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A0FF9" w14:textId="62854340"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 xml:space="preserve">Declaration FAQs (Frequently Asked Questions) </w:t>
      </w:r>
    </w:p>
    <w:p w14:paraId="02938852"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The Declaration erases trans people:</w:t>
      </w:r>
    </w:p>
    <w:p w14:paraId="70E1627D"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xml:space="preserve">Affirming women’s human rights as based on sex cannot ‘erase’ anyone. </w:t>
      </w:r>
    </w:p>
    <w:p w14:paraId="118C582A"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w:t>
      </w:r>
    </w:p>
    <w:p w14:paraId="501F0C50"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WHRC/Declaration believes that trans people should not exist:</w:t>
      </w:r>
    </w:p>
    <w:p w14:paraId="522836B9" w14:textId="03C2611B" w:rsidR="009B641C"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The Declaration does argue that men with a female gender identity should not be included in the category women in the context of women’s human rights. It is unreasonable hyperbole to suggest that this can cause any person not to exist.  </w:t>
      </w:r>
    </w:p>
    <w:p w14:paraId="5313E967" w14:textId="77777777" w:rsidR="00165120" w:rsidRPr="00F53A61" w:rsidRDefault="00165120" w:rsidP="009B641C">
      <w:pPr>
        <w:spacing w:line="256" w:lineRule="auto"/>
        <w:rPr>
          <w:rFonts w:eastAsia="Times New Roman" w:cstheme="minorHAnsi"/>
          <w:color w:val="000000"/>
          <w:sz w:val="24"/>
          <w:szCs w:val="24"/>
          <w:lang w:eastAsia="en-GB"/>
        </w:rPr>
      </w:pPr>
    </w:p>
    <w:p w14:paraId="14772D98" w14:textId="3DEDEEC8" w:rsidR="00165120" w:rsidRPr="00F53A61" w:rsidRDefault="00165120" w:rsidP="00165120">
      <w:pPr>
        <w:spacing w:after="0" w:line="240" w:lineRule="auto"/>
        <w:rPr>
          <w:rFonts w:eastAsia="Times New Roman" w:cstheme="minorHAnsi"/>
          <w:color w:val="222222"/>
          <w:sz w:val="20"/>
          <w:szCs w:val="20"/>
          <w:lang w:eastAsia="en-GB"/>
        </w:rPr>
      </w:pPr>
      <w:r w:rsidRPr="00F53A61">
        <w:rPr>
          <w:rFonts w:cstheme="minorHAnsi"/>
          <w:b/>
          <w:bCs/>
          <w:color w:val="000000"/>
          <w:sz w:val="28"/>
          <w:szCs w:val="28"/>
          <w:shd w:val="clear" w:color="auto" w:fill="FFFFFF"/>
        </w:rPr>
        <w:t>The Declaration contravenes the EA2010/ECHR:</w:t>
      </w:r>
    </w:p>
    <w:p w14:paraId="3B1CCEE6" w14:textId="77777777" w:rsidR="00165120" w:rsidRPr="005F494C" w:rsidRDefault="00165120" w:rsidP="00165120">
      <w:pPr>
        <w:spacing w:after="0" w:line="240" w:lineRule="auto"/>
        <w:rPr>
          <w:rFonts w:eastAsia="Times New Roman" w:cstheme="minorHAnsi"/>
          <w:color w:val="222222"/>
          <w:sz w:val="20"/>
          <w:szCs w:val="20"/>
          <w:lang w:eastAsia="en-GB"/>
        </w:rPr>
      </w:pPr>
      <w:r w:rsidRPr="005F494C">
        <w:rPr>
          <w:rFonts w:eastAsia="Times New Roman" w:cstheme="minorHAnsi"/>
          <w:color w:val="222222"/>
          <w:sz w:val="20"/>
          <w:szCs w:val="20"/>
          <w:lang w:eastAsia="en-GB"/>
        </w:rPr>
        <w:t>The Declaration is a statement of principles in relation to women's sex-based rights in international human rights law.  As such, it's not possible for it to contravene UK law. In the UK, Equality Act provisions which are designed to protect the rights of women and girls to single-sex spaces are often not implemented, and are being misrepresented by campaigning groups who seek to erode sex as a protected characteristic, and replace it with 'gender' or 'gender identity' . The protection of single sex spaces for women and girls everywhere is one of our central concerns.  </w:t>
      </w:r>
    </w:p>
    <w:p w14:paraId="1E58ECF6" w14:textId="61F4B4A1" w:rsidR="009B641C" w:rsidRPr="00F53A61" w:rsidRDefault="009B641C" w:rsidP="009B641C">
      <w:pPr>
        <w:spacing w:line="256" w:lineRule="auto"/>
        <w:rPr>
          <w:rFonts w:eastAsia="Times New Roman" w:cstheme="minorHAnsi"/>
          <w:sz w:val="24"/>
          <w:szCs w:val="24"/>
          <w:lang w:eastAsia="en-GB"/>
        </w:rPr>
      </w:pPr>
      <w:bookmarkStart w:id="0" w:name="_GoBack"/>
      <w:bookmarkEnd w:id="0"/>
    </w:p>
    <w:p w14:paraId="54876292"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There is no conflict between women’s rights and trans-rights:</w:t>
      </w:r>
    </w:p>
    <w:p w14:paraId="68DD66A2"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The Declaration states quite clearly that there is a conflict and gives many examples where this is the case such as the placing of men who are violent sex offenders in women’s prisons, and the inclusion of men in women’s sporting competitions.</w:t>
      </w:r>
    </w:p>
    <w:p w14:paraId="10B74EC3"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w:t>
      </w:r>
    </w:p>
    <w:p w14:paraId="6355569F"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 xml:space="preserve">Declaration solely focused on stigmatising </w:t>
      </w:r>
      <w:proofErr w:type="spellStart"/>
      <w:r w:rsidRPr="00F53A61">
        <w:rPr>
          <w:rFonts w:eastAsia="Times New Roman" w:cstheme="minorHAnsi"/>
          <w:b/>
          <w:bCs/>
          <w:color w:val="000000"/>
          <w:sz w:val="24"/>
          <w:szCs w:val="24"/>
          <w:lang w:eastAsia="en-GB"/>
        </w:rPr>
        <w:t>transpeople</w:t>
      </w:r>
      <w:proofErr w:type="spellEnd"/>
      <w:r w:rsidRPr="00F53A61">
        <w:rPr>
          <w:rFonts w:eastAsia="Times New Roman" w:cstheme="minorHAnsi"/>
          <w:b/>
          <w:bCs/>
          <w:color w:val="000000"/>
          <w:sz w:val="24"/>
          <w:szCs w:val="24"/>
          <w:lang w:eastAsia="en-GB"/>
        </w:rPr>
        <w:t>/removing their rights</w:t>
      </w:r>
      <w:r w:rsidRPr="00F53A61">
        <w:rPr>
          <w:rFonts w:eastAsia="Times New Roman" w:cstheme="minorHAnsi"/>
          <w:color w:val="000000"/>
          <w:sz w:val="24"/>
          <w:szCs w:val="24"/>
          <w:lang w:eastAsia="en-GB"/>
        </w:rPr>
        <w:t>:</w:t>
      </w:r>
    </w:p>
    <w:p w14:paraId="5BE8EC0D"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The Declaration does argue that men with a female gender identity should not be included in the category women in the context of women’s human rights. It is unreasonable to suggest that promoting women’s rights ‘stigmatises’ any group of men, or removes rights from them.</w:t>
      </w:r>
    </w:p>
    <w:p w14:paraId="11B483D8"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w:t>
      </w:r>
    </w:p>
    <w:p w14:paraId="5532B622"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WHRC/the Declaration is anti-trans/transphobic:</w:t>
      </w:r>
    </w:p>
    <w:p w14:paraId="158206D4"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The Declaration does not contain any insults towards men with female gender identities except to say that they cannot be included in the category of women in relation to human rights without threatening the rights of women. This may make such men feel uncomfortable but is not ‘transphobic’.</w:t>
      </w:r>
    </w:p>
    <w:p w14:paraId="384CA9A4"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w:t>
      </w:r>
    </w:p>
    <w:p w14:paraId="4E9ACE56" w14:textId="77777777" w:rsidR="009B641C" w:rsidRPr="00F53A61" w:rsidRDefault="009B641C" w:rsidP="009B641C">
      <w:pPr>
        <w:spacing w:line="256" w:lineRule="auto"/>
        <w:rPr>
          <w:rFonts w:eastAsia="Times New Roman" w:cstheme="minorHAnsi"/>
          <w:b/>
          <w:bCs/>
          <w:color w:val="000000"/>
          <w:sz w:val="24"/>
          <w:szCs w:val="24"/>
          <w:lang w:eastAsia="en-GB"/>
        </w:rPr>
      </w:pPr>
      <w:r w:rsidRPr="00F53A61">
        <w:rPr>
          <w:rFonts w:eastAsia="Times New Roman" w:cstheme="minorHAnsi"/>
          <w:b/>
          <w:bCs/>
          <w:color w:val="000000"/>
          <w:sz w:val="24"/>
          <w:szCs w:val="24"/>
          <w:lang w:eastAsia="en-GB"/>
        </w:rPr>
        <w:t>WHRC refers to trans people as parasites:</w:t>
      </w:r>
    </w:p>
    <w:p w14:paraId="667DAB36" w14:textId="154336D2"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This word does not appear in the Declaration or any publications by the WHRC.</w:t>
      </w:r>
    </w:p>
    <w:p w14:paraId="3D4803C4" w14:textId="32C11845"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lastRenderedPageBreak/>
        <w:br/>
      </w:r>
      <w:r w:rsidRPr="00F53A61">
        <w:rPr>
          <w:rFonts w:eastAsia="Times New Roman" w:cstheme="minorHAnsi"/>
          <w:b/>
          <w:bCs/>
          <w:color w:val="000000"/>
          <w:sz w:val="24"/>
          <w:szCs w:val="24"/>
          <w:lang w:eastAsia="en-GB"/>
        </w:rPr>
        <w:t>The Declaration takes rights from trans people</w:t>
      </w:r>
      <w:r w:rsidRPr="00F53A61">
        <w:rPr>
          <w:rFonts w:eastAsia="Times New Roman" w:cstheme="minorHAnsi"/>
          <w:color w:val="000000"/>
          <w:sz w:val="24"/>
          <w:szCs w:val="24"/>
          <w:lang w:eastAsia="en-GB"/>
        </w:rPr>
        <w:t>:</w:t>
      </w:r>
    </w:p>
    <w:p w14:paraId="0EC540FC"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xml:space="preserve">See above. The Declaration argues that men who have female gender identities should not be included in the category of women in relation to human rights. Men who consider themselves ‘trans’ hold all the other rights that men have always possessed. Those are not taken away. The WHRC considers that all persons who act in ways which do not conform with sex stereotypes should be protected from discrimination. </w:t>
      </w:r>
    </w:p>
    <w:p w14:paraId="74C4607C" w14:textId="34CCDECB"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w:t>
      </w:r>
      <w:r w:rsidRPr="00F53A61">
        <w:rPr>
          <w:rFonts w:eastAsia="Times New Roman" w:cstheme="minorHAnsi"/>
          <w:b/>
          <w:bCs/>
          <w:color w:val="000000"/>
          <w:sz w:val="24"/>
          <w:szCs w:val="24"/>
          <w:lang w:eastAsia="en-GB"/>
        </w:rPr>
        <w:t>WHRC are monsters/fascists/is a hate group</w:t>
      </w:r>
      <w:r w:rsidRPr="00F53A61">
        <w:rPr>
          <w:rFonts w:eastAsia="Times New Roman" w:cstheme="minorHAnsi"/>
          <w:color w:val="000000"/>
          <w:sz w:val="24"/>
          <w:szCs w:val="24"/>
          <w:lang w:eastAsia="en-GB"/>
        </w:rPr>
        <w:t>:</w:t>
      </w:r>
    </w:p>
    <w:p w14:paraId="2CB66B0F"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xml:space="preserve">There is nothing hateful about women seeking to protect their sex-based rights. This might make some men feel uncomfortable, but it is quite an overreaction to call feminists monsters/fascists. </w:t>
      </w:r>
    </w:p>
    <w:p w14:paraId="6D35FB95"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w:t>
      </w:r>
    </w:p>
    <w:p w14:paraId="4B017ADD"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 xml:space="preserve">WHRC/the Declaration are funded by/linked to US far right groups: </w:t>
      </w:r>
    </w:p>
    <w:p w14:paraId="12D35451"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xml:space="preserve">There is no truth in this. Please indicate your sources. </w:t>
      </w:r>
    </w:p>
    <w:p w14:paraId="50566DB5"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color w:val="000000"/>
          <w:sz w:val="24"/>
          <w:szCs w:val="24"/>
          <w:lang w:eastAsia="en-GB"/>
        </w:rPr>
        <w:t> </w:t>
      </w:r>
    </w:p>
    <w:p w14:paraId="1EBBA122" w14:textId="77777777"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WHRC is campaigning against minority rights:</w:t>
      </w:r>
    </w:p>
    <w:p w14:paraId="5B191D01" w14:textId="328BCF6A" w:rsidR="009B641C" w:rsidRPr="00F53A61" w:rsidRDefault="009B641C" w:rsidP="009B641C">
      <w:pPr>
        <w:spacing w:line="256" w:lineRule="auto"/>
        <w:rPr>
          <w:rFonts w:eastAsia="Times New Roman" w:cstheme="minorHAnsi"/>
          <w:color w:val="000000"/>
          <w:sz w:val="24"/>
          <w:szCs w:val="24"/>
          <w:lang w:eastAsia="en-GB"/>
        </w:rPr>
      </w:pPr>
      <w:r w:rsidRPr="00F53A61">
        <w:rPr>
          <w:rFonts w:eastAsia="Times New Roman" w:cstheme="minorHAnsi"/>
          <w:b/>
          <w:bCs/>
          <w:color w:val="000000"/>
          <w:sz w:val="24"/>
          <w:szCs w:val="24"/>
          <w:lang w:eastAsia="en-GB"/>
        </w:rPr>
        <w:t> </w:t>
      </w:r>
      <w:r w:rsidRPr="00F53A61">
        <w:rPr>
          <w:rFonts w:eastAsia="Times New Roman" w:cstheme="minorHAnsi"/>
          <w:color w:val="000000"/>
          <w:sz w:val="24"/>
          <w:szCs w:val="24"/>
          <w:lang w:eastAsia="en-GB"/>
        </w:rPr>
        <w:t xml:space="preserve">WHRC is seeking to reaffirm the human rights of women as set out in UN documents. There is no campaigning against any other group of persons. </w:t>
      </w:r>
    </w:p>
    <w:p w14:paraId="47671890" w14:textId="77777777" w:rsidR="005F494C" w:rsidRPr="00F53A61" w:rsidRDefault="005F494C" w:rsidP="005F494C">
      <w:pPr>
        <w:spacing w:after="0" w:line="240" w:lineRule="auto"/>
        <w:rPr>
          <w:rFonts w:eastAsia="Times New Roman" w:cstheme="minorHAnsi"/>
          <w:color w:val="222222"/>
          <w:sz w:val="20"/>
          <w:szCs w:val="20"/>
          <w:lang w:eastAsia="en-GB"/>
        </w:rPr>
      </w:pPr>
    </w:p>
    <w:p w14:paraId="01F6B6C5" w14:textId="77777777" w:rsidR="00165120" w:rsidRPr="00F53A61" w:rsidRDefault="00165120">
      <w:pPr>
        <w:rPr>
          <w:rFonts w:cstheme="minorHAnsi"/>
          <w:sz w:val="24"/>
          <w:szCs w:val="24"/>
        </w:rPr>
      </w:pPr>
    </w:p>
    <w:sectPr w:rsidR="00165120" w:rsidRPr="00F53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1C"/>
    <w:rsid w:val="00165120"/>
    <w:rsid w:val="004A12A5"/>
    <w:rsid w:val="005F494C"/>
    <w:rsid w:val="009B641C"/>
    <w:rsid w:val="00CD4FF2"/>
    <w:rsid w:val="00F5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6228"/>
  <w15:chartTrackingRefBased/>
  <w15:docId w15:val="{94FAA2C5-A192-49FC-9390-670C2B16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162344">
      <w:bodyDiv w:val="1"/>
      <w:marLeft w:val="0"/>
      <w:marRight w:val="0"/>
      <w:marTop w:val="0"/>
      <w:marBottom w:val="0"/>
      <w:divBdr>
        <w:top w:val="none" w:sz="0" w:space="0" w:color="auto"/>
        <w:left w:val="none" w:sz="0" w:space="0" w:color="auto"/>
        <w:bottom w:val="none" w:sz="0" w:space="0" w:color="auto"/>
        <w:right w:val="none" w:sz="0" w:space="0" w:color="auto"/>
      </w:divBdr>
    </w:div>
    <w:div w:id="11131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brew</dc:creator>
  <cp:keywords/>
  <dc:description/>
  <cp:lastModifiedBy>jo brew</cp:lastModifiedBy>
  <cp:revision>5</cp:revision>
  <dcterms:created xsi:type="dcterms:W3CDTF">2019-11-11T20:13:00Z</dcterms:created>
  <dcterms:modified xsi:type="dcterms:W3CDTF">2019-11-11T20:37:00Z</dcterms:modified>
</cp:coreProperties>
</file>