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8F7EF" w14:textId="4FE9EF54" w:rsidR="00787A75" w:rsidRDefault="00787A75" w:rsidP="007D7E04">
      <w:pPr>
        <w:spacing w:after="0"/>
        <w:jc w:val="center"/>
        <w:rPr>
          <w:rFonts w:ascii="Times New Roman" w:hAnsi="Times New Roman" w:cs="Times New Roman"/>
          <w:b/>
          <w:sz w:val="28"/>
          <w:szCs w:val="28"/>
        </w:rPr>
      </w:pPr>
    </w:p>
    <w:p w14:paraId="0DC5FAED" w14:textId="72183424" w:rsidR="009F2B6F" w:rsidRDefault="003B246F" w:rsidP="00C57E5F">
      <w:pPr>
        <w:wordWrap w:val="0"/>
        <w:overflowPunct w:val="0"/>
        <w:topLinePunct/>
        <w:jc w:val="center"/>
        <w:rPr>
          <w:rFonts w:ascii="Times New Roman" w:hAnsi="Times New Roman" w:cs="Times New Roman"/>
          <w:b/>
          <w:sz w:val="28"/>
          <w:szCs w:val="28"/>
        </w:rPr>
      </w:pPr>
      <w:r w:rsidRPr="004F3412">
        <w:rPr>
          <w:rFonts w:ascii="Times New Roman" w:eastAsia="Times New Roman" w:hAnsi="Times New Roman" w:cs="Times New Roman"/>
          <w:sz w:val="28"/>
          <w:szCs w:val="28"/>
          <w:lang w:val="zh-CN" w:bidi="zh-CN"/>
        </w:rPr>
        <w:t>基于性别的女权利宣言的总结</w:t>
      </w:r>
    </w:p>
    <w:p w14:paraId="486397FE" w14:textId="4824C0BB" w:rsidR="008335C8" w:rsidRDefault="008335C8" w:rsidP="00C57E5F">
      <w:pPr>
        <w:wordWrap w:val="0"/>
        <w:overflowPunct w:val="0"/>
        <w:topLinePunct/>
        <w:jc w:val="center"/>
        <w:rPr>
          <w:rFonts w:ascii="Times New Roman" w:hAnsi="Times New Roman" w:cs="Times New Roman"/>
          <w:b/>
          <w:sz w:val="28"/>
          <w:szCs w:val="28"/>
        </w:rPr>
      </w:pPr>
      <w:r w:rsidRPr="008335C8">
        <w:rPr>
          <w:rFonts w:ascii="Times New Roman" w:eastAsia="Times New Roman" w:hAnsi="Times New Roman" w:cs="Times New Roman"/>
          <w:b/>
          <w:sz w:val="28"/>
          <w:szCs w:val="28"/>
          <w:lang w:val="zh-CN" w:bidi="zh-CN"/>
        </w:rPr>
        <w:t>关于重申基于性别的妇女权利，包括妇女对身体与生育的自主权， 以及消除各种来自“性别认同”取代性别、“代孕”与相关现象而造成对于妇女与女孩的歧视。</w:t>
      </w:r>
    </w:p>
    <w:p w14:paraId="242A5A32" w14:textId="2B3B3502" w:rsidR="003856E3" w:rsidRPr="00554F74" w:rsidRDefault="003856E3" w:rsidP="00C57E5F">
      <w:pPr>
        <w:wordWrap w:val="0"/>
        <w:overflowPunct w:val="0"/>
        <w:topLinePunct/>
        <w:jc w:val="center"/>
        <w:rPr>
          <w:rFonts w:ascii="Times New Roman" w:hAnsi="Times New Roman" w:cs="Times New Roman"/>
          <w:b/>
          <w:sz w:val="24"/>
          <w:szCs w:val="24"/>
        </w:rPr>
      </w:pPr>
      <w:r w:rsidRPr="00554F74">
        <w:rPr>
          <w:rFonts w:ascii="Times New Roman" w:eastAsia="Times New Roman" w:hAnsi="Times New Roman" w:cs="Times New Roman"/>
          <w:sz w:val="24"/>
          <w:szCs w:val="24"/>
          <w:lang w:val="zh-CN" w:bidi="zh-CN"/>
        </w:rPr>
        <w:t>序言</w:t>
      </w:r>
    </w:p>
    <w:p w14:paraId="07D30104" w14:textId="19A0A385" w:rsidR="005835AD" w:rsidRPr="00554F74" w:rsidRDefault="00787A75" w:rsidP="00C57E5F">
      <w:pPr>
        <w:kinsoku w:val="0"/>
        <w:topLinePunct/>
        <w:autoSpaceDE w:val="0"/>
        <w:autoSpaceDN w:val="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本宣言重申了《消除对妇女一切形式歧视公约1979》（CEDAW）中规定的基于性别的妇女权利，该公约在1993年《UN联合国消除对妇女的暴力行为宣言》（UNDEVW）以及其他人权文件中进一步发展。</w:t>
      </w:r>
    </w:p>
    <w:p w14:paraId="46467693" w14:textId="145C595F" w:rsidR="00787A75" w:rsidRPr="00AC72F5" w:rsidRDefault="00787A75"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本宣言重申妇女对身体与生育的自主权， 以及呼吁消除各种来自“性别认同”取代性别、“代孕”与相关现象而造成对于妇女与女孩的歧视。</w:t>
      </w:r>
    </w:p>
    <w:p w14:paraId="716F757D" w14:textId="1E0E553F" w:rsidR="002774BD" w:rsidRPr="00554F74" w:rsidRDefault="00787A75"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本宣言使用联合国性别平等词汇表的</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性别</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定义</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在中</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生理性别</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是定义为</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区别男女的身体与生理的现象</w:t>
      </w:r>
      <w:r w:rsidRPr="00C57E5F">
        <w:rPr>
          <w:rFonts w:ascii="Times New Roman" w:eastAsia="Times New Roman" w:hAnsi="Times New Roman" w:cs="Times New Roman"/>
          <w:sz w:val="24"/>
          <w:szCs w:val="24"/>
          <w:lang w:bidi="zh-CN"/>
        </w:rPr>
        <w:t>” (Gender Equality Glossary, UN Women)</w:t>
      </w:r>
    </w:p>
    <w:p w14:paraId="3A779B8D" w14:textId="73EDB77C" w:rsidR="00787A75" w:rsidRPr="00554F74" w:rsidRDefault="002774BD"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词汇表将社会性别定义为“在某一时某社会被视为适当的男女角色、行为、活动以及特征…… 这些特征、机会以及关系在社会文化建构下的逐渐发展形成，而且是透过社会化过程学会的。” (Gender Equality Glossary, UN Women)</w:t>
      </w:r>
    </w:p>
    <w:p w14:paraId="2C379F83" w14:textId="2BF6A019" w:rsidR="001F579F" w:rsidRPr="00554F74" w:rsidRDefault="00C91F7C"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最近在一些联合国的文件以及许多国的国法和战略中出现的有关以“社会性别”和“性别认同”（即定型的性别角色）的词取代性别类别（即生理性别）的变化破坏妇女人权的保护。</w:t>
      </w:r>
    </w:p>
    <w:p w14:paraId="23112B08" w14:textId="16546B9D" w:rsidR="00AD5DB9" w:rsidRPr="00554F74" w:rsidRDefault="0062377C"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基于性别实现的妇女权利，现正由于“性别认同”的概念被纳入国际人权文件和一些国家的法律而遭受破坏。</w:t>
      </w:r>
    </w:p>
    <w:p w14:paraId="437B8851" w14:textId="7DF50F45" w:rsidR="002D36DF" w:rsidRPr="00554F74" w:rsidRDefault="00AD5DB9"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性别认同”的概念使构建和维护妇女不平等的社会定型观念成为基本和固有的条件，从而损害了妇女基于性别的权利。‘性别认同’这个概念已让自称有女性‘性别认同’的男人，在法律、政策和实践中声称自己是女性类别的成员。</w:t>
      </w:r>
    </w:p>
    <w:p w14:paraId="4A000E25" w14:textId="5EE4F0CB" w:rsidR="001527F0" w:rsidRPr="00554F74" w:rsidRDefault="001527F0" w:rsidP="00C57E5F">
      <w:pPr>
        <w:wordWrap w:val="0"/>
        <w:overflowPunct w:val="0"/>
        <w:topLinePunct/>
        <w:spacing w:after="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代孕又会损害妇女的基于性别的权利，因为代孕使女性的怀孕能力遭到剥削和商品化。 代孕经常包括威迫，在许多情况下与贩卖妇女无异。</w:t>
      </w:r>
    </w:p>
    <w:p w14:paraId="530B10AA" w14:textId="7AB8CD65" w:rsidR="00680727" w:rsidRPr="00554F74" w:rsidRDefault="001527F0" w:rsidP="00C57E5F">
      <w:pPr>
        <w:wordWrap w:val="0"/>
        <w:overflowPunct w:val="0"/>
        <w:topLinePunct/>
        <w:spacing w:after="0"/>
        <w:jc w:val="center"/>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 </w:t>
      </w:r>
    </w:p>
    <w:p w14:paraId="706B946E" w14:textId="01B0D963" w:rsidR="001527F0" w:rsidRPr="00AC72F5" w:rsidRDefault="001527F0" w:rsidP="00C57E5F">
      <w:pPr>
        <w:wordWrap w:val="0"/>
        <w:overflowPunct w:val="0"/>
        <w:topLinePunct/>
        <w:spacing w:after="100"/>
        <w:jc w:val="center"/>
        <w:rPr>
          <w:rFonts w:ascii="Times New Roman" w:hAnsi="Times New Roman" w:cs="Times New Roman"/>
          <w:b/>
          <w:bCs/>
          <w:sz w:val="24"/>
          <w:szCs w:val="24"/>
        </w:rPr>
      </w:pPr>
      <w:r w:rsidRPr="00AC72F5">
        <w:rPr>
          <w:rFonts w:ascii="Times New Roman" w:eastAsia="Times New Roman" w:hAnsi="Times New Roman" w:cs="Times New Roman"/>
          <w:b/>
          <w:bCs/>
          <w:sz w:val="24"/>
          <w:szCs w:val="24"/>
          <w:lang w:val="zh-CN" w:bidi="zh-CN"/>
        </w:rPr>
        <w:t>该宣言提到的对于妇女的歧视形式</w:t>
      </w:r>
    </w:p>
    <w:p w14:paraId="4706766D" w14:textId="24191F92" w:rsidR="00D32AEF" w:rsidRPr="00554F74" w:rsidRDefault="00B27616"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该宣言旨在</w:t>
      </w:r>
      <w:proofErr w:type="gramStart"/>
      <w:r w:rsidRPr="00554F74">
        <w:rPr>
          <w:rFonts w:ascii="Times New Roman" w:eastAsia="Times New Roman" w:hAnsi="Times New Roman" w:cs="Times New Roman"/>
          <w:sz w:val="24"/>
          <w:szCs w:val="24"/>
          <w:lang w:val="zh-CN" w:bidi="zh-CN"/>
        </w:rPr>
        <w:t>在</w:t>
      </w:r>
      <w:proofErr w:type="gramEnd"/>
      <w:r w:rsidRPr="00554F74">
        <w:rPr>
          <w:rFonts w:ascii="Times New Roman" w:eastAsia="Times New Roman" w:hAnsi="Times New Roman" w:cs="Times New Roman"/>
          <w:sz w:val="24"/>
          <w:szCs w:val="24"/>
          <w:lang w:val="zh-CN" w:bidi="zh-CN"/>
        </w:rPr>
        <w:t>一下领域重申妇女的基于性别的权利：</w:t>
      </w:r>
    </w:p>
    <w:p w14:paraId="76D77CD7" w14:textId="79E0DDE3" w:rsidR="00A67EF9" w:rsidRPr="00AC72F5" w:rsidRDefault="002D36DF" w:rsidP="00C57E5F">
      <w:pPr>
        <w:wordWrap w:val="0"/>
        <w:overflowPunct w:val="0"/>
        <w:topLinePunct/>
        <w:spacing w:after="100"/>
        <w:rPr>
          <w:rFonts w:ascii="Times New Roman" w:hAnsi="Times New Roman" w:cs="Times New Roman"/>
          <w:b/>
          <w:color w:val="000000" w:themeColor="text1"/>
          <w:sz w:val="24"/>
          <w:szCs w:val="24"/>
        </w:rPr>
      </w:pPr>
      <w:r w:rsidRPr="00554F74">
        <w:rPr>
          <w:rFonts w:ascii="Times New Roman" w:eastAsia="Times New Roman" w:hAnsi="Times New Roman" w:cs="Times New Roman"/>
          <w:b/>
          <w:color w:val="000000" w:themeColor="text1"/>
          <w:sz w:val="24"/>
          <w:szCs w:val="24"/>
          <w:lang w:val="zh-CN" w:bidi="zh-CN"/>
        </w:rPr>
        <w:t>“妇女”在法律和政策的定义</w:t>
      </w:r>
      <w:r w:rsidR="00AC72F5">
        <w:rPr>
          <w:rFonts w:ascii="Times New Roman" w:hAnsi="Times New Roman" w:cs="Times New Roman"/>
          <w:b/>
          <w:color w:val="000000" w:themeColor="text1"/>
          <w:sz w:val="24"/>
          <w:szCs w:val="24"/>
        </w:rPr>
        <w:br/>
      </w:r>
      <w:r w:rsidR="00AC72F5" w:rsidRPr="00AC72F5">
        <w:rPr>
          <w:rFonts w:ascii="Times New Roman" w:eastAsia="Times New Roman" w:hAnsi="Times New Roman" w:cs="Times New Roman"/>
          <w:color w:val="000000" w:themeColor="text1"/>
          <w:sz w:val="24"/>
          <w:szCs w:val="24"/>
          <w:lang w:val="zh-CN" w:bidi="zh-CN"/>
        </w:rPr>
        <w:t>“</w:t>
      </w:r>
      <w:r w:rsidR="005247CE" w:rsidRPr="00AC72F5">
        <w:rPr>
          <w:rFonts w:ascii="Times New Roman" w:eastAsia="Times New Roman" w:hAnsi="Times New Roman" w:cs="Times New Roman"/>
          <w:color w:val="000000" w:themeColor="text1"/>
          <w:sz w:val="24"/>
          <w:szCs w:val="24"/>
          <w:lang w:val="zh-CN" w:bidi="zh-CN"/>
        </w:rPr>
        <w:t>性别认同</w:t>
      </w:r>
      <w:r w:rsidR="00AC72F5">
        <w:rPr>
          <w:rFonts w:ascii="Times New Roman" w:eastAsia="Times New Roman" w:hAnsi="Times New Roman" w:cs="Times New Roman"/>
          <w:color w:val="000000" w:themeColor="text1"/>
          <w:sz w:val="24"/>
          <w:szCs w:val="24"/>
          <w:lang w:bidi="zh-CN"/>
        </w:rPr>
        <w:t>”</w:t>
      </w:r>
      <w:r w:rsidR="005247CE" w:rsidRPr="00554F74">
        <w:rPr>
          <w:rFonts w:ascii="Times New Roman" w:eastAsia="Times New Roman" w:hAnsi="Times New Roman" w:cs="Times New Roman"/>
          <w:color w:val="000000" w:themeColor="text1"/>
          <w:sz w:val="24"/>
          <w:szCs w:val="24"/>
          <w:lang w:val="zh-CN" w:bidi="zh-CN"/>
        </w:rPr>
        <w:t>的概念被</w:t>
      </w:r>
      <w:proofErr w:type="gramStart"/>
      <w:r w:rsidR="005247CE" w:rsidRPr="00554F74">
        <w:rPr>
          <w:rFonts w:ascii="Times New Roman" w:eastAsia="Times New Roman" w:hAnsi="Times New Roman" w:cs="Times New Roman"/>
          <w:color w:val="000000" w:themeColor="text1"/>
          <w:sz w:val="24"/>
          <w:szCs w:val="24"/>
          <w:lang w:val="zh-CN" w:bidi="zh-CN"/>
        </w:rPr>
        <w:t>用来挑战</w:t>
      </w:r>
      <w:proofErr w:type="gramEnd"/>
      <w:r w:rsidR="005247CE" w:rsidRPr="00554F74">
        <w:rPr>
          <w:rFonts w:ascii="Times New Roman" w:eastAsia="Times New Roman" w:hAnsi="Times New Roman" w:cs="Times New Roman"/>
          <w:color w:val="000000" w:themeColor="text1"/>
          <w:sz w:val="24"/>
          <w:szCs w:val="24"/>
          <w:lang w:val="zh-CN" w:bidi="zh-CN"/>
        </w:rPr>
        <w:t>个人根据性别界定自己，以及根据性别而不是"性别认同"界定性取向的权利。一些自称有女性‘性别认同’的男人希望被法律和政策承认为母亲。他们希望归于母亲的类别和女同性恋的类别。将自称有女性‘性别认同’的男人归</w:t>
      </w:r>
      <w:r w:rsidR="005247CE" w:rsidRPr="00554F74">
        <w:rPr>
          <w:rFonts w:ascii="Times New Roman" w:eastAsia="Times New Roman" w:hAnsi="Times New Roman" w:cs="Times New Roman"/>
          <w:color w:val="000000" w:themeColor="text1"/>
          <w:sz w:val="24"/>
          <w:szCs w:val="24"/>
          <w:lang w:val="zh-CN" w:bidi="zh-CN"/>
        </w:rPr>
        <w:lastRenderedPageBreak/>
        <w:t>于这些类别将会严重威胁所有这些类别的意义，因为这将否认女性、女同性恋和母亲的生理基础</w:t>
      </w:r>
      <w:r w:rsidR="00AC72F5">
        <w:rPr>
          <w:rFonts w:ascii="Times New Roman" w:hAnsi="Times New Roman" w:cs="Times New Roman" w:hint="eastAsia"/>
          <w:color w:val="000000" w:themeColor="text1"/>
          <w:sz w:val="24"/>
          <w:szCs w:val="24"/>
          <w:lang w:bidi="zh-CN"/>
        </w:rPr>
        <w:t>。</w:t>
      </w:r>
      <w:r w:rsidR="005247CE" w:rsidRPr="00554F74">
        <w:rPr>
          <w:rFonts w:ascii="Times New Roman" w:eastAsia="Times New Roman" w:hAnsi="Times New Roman" w:cs="Times New Roman"/>
          <w:color w:val="000000" w:themeColor="text1"/>
          <w:sz w:val="24"/>
          <w:szCs w:val="24"/>
          <w:lang w:val="zh-CN" w:bidi="zh-CN"/>
        </w:rPr>
        <w:t>若妇女无法准确描述自己的性别，他们无法挑战基于性别的歧视。</w:t>
      </w:r>
    </w:p>
    <w:p w14:paraId="085A7C72" w14:textId="77777777" w:rsidR="00A67EF9" w:rsidRPr="00554F74" w:rsidRDefault="00A67EF9" w:rsidP="00C57E5F">
      <w:pPr>
        <w:wordWrap w:val="0"/>
        <w:overflowPunct w:val="0"/>
        <w:topLinePunct/>
        <w:spacing w:after="10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母性与生育权利</w:t>
      </w:r>
    </w:p>
    <w:p w14:paraId="71E126DD" w14:textId="0780BCF2" w:rsidR="00EA6B76" w:rsidRPr="00554F74" w:rsidRDefault="00EA6B76"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母性权利和服务基于女性怀孕以及生孩子的能力。将有女性‘性别认同’的男人在法律上归于母性类别，会损害母性的社会意义以及母性权利。</w:t>
      </w:r>
    </w:p>
    <w:p w14:paraId="659CEBE3" w14:textId="77777777" w:rsidR="00A4291D" w:rsidRPr="00554F74" w:rsidRDefault="00251A2C"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北京宣言和行动纲要(1995) 称：</w:t>
      </w:r>
    </w:p>
    <w:p w14:paraId="50124A31" w14:textId="42F034AF" w:rsidR="00251A2C" w:rsidRPr="00554F74" w:rsidRDefault="00DB6ADA"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“明确和重申所有妇女对其健康所有方面特别是其自身生育的自主权，是赋予她们权力的根本“。（附件一，17）</w:t>
      </w:r>
    </w:p>
    <w:p w14:paraId="06C11CFB" w14:textId="219DDE23" w:rsidR="00E16646" w:rsidRPr="00554F74" w:rsidRDefault="00251A2C"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代孕会损害这种权利，并使女性的怀孕能力遭到剥削和商品化。</w:t>
      </w:r>
    </w:p>
    <w:p w14:paraId="1FB2F0F2" w14:textId="64BB7695" w:rsidR="002D36DF" w:rsidRPr="00554F74" w:rsidRDefault="002D36DF" w:rsidP="00C57E5F">
      <w:pPr>
        <w:wordWrap w:val="0"/>
        <w:overflowPunct w:val="0"/>
        <w:topLinePunct/>
        <w:spacing w:after="10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妇女的信仰自由、集会自由、表达自由和结社自由的权利</w:t>
      </w:r>
    </w:p>
    <w:p w14:paraId="4304FB62" w14:textId="368C0429" w:rsidR="00A67EF9" w:rsidRPr="00554F74" w:rsidRDefault="00310275"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 xml:space="preserve">在各国官方机构、公共团体和私营组织正在试图强迫个人用‘性别认同’的基础而不用性别的基础来鉴别和称呼其他人。 制裁措施，诸如解雇,是用来针对说到生物学事实的人，例如男人无法变成妇女。  </w:t>
      </w:r>
    </w:p>
    <w:p w14:paraId="3624F319" w14:textId="30A6409D" w:rsidR="00BE4E15" w:rsidRPr="00554F74" w:rsidRDefault="00BE4E15" w:rsidP="00C57E5F">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推广‘性别认同’这个概念的机构挑战妇女与女孩的权利用其性别的共同利益为基础而组织起来，以及坚持妇女的单一性活动和组织必须包括自称有女性‘性别认同’的男人。</w:t>
      </w:r>
    </w:p>
    <w:p w14:paraId="15777B83" w14:textId="0A648F15" w:rsidR="00A000BA" w:rsidRDefault="000A44FE" w:rsidP="00AC72F5">
      <w:pPr>
        <w:wordWrap w:val="0"/>
        <w:overflowPunct w:val="0"/>
        <w:topLinePunct/>
        <w:spacing w:after="10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这些发展组成一种对于妇女的歧视，以及损害妇女的表达自由、信仰自由和集会和结社自由的权利。</w:t>
      </w:r>
    </w:p>
    <w:p w14:paraId="4ED1D59F" w14:textId="77777777" w:rsidR="00AC72F5" w:rsidRPr="00AC72F5" w:rsidRDefault="00AC72F5" w:rsidP="00AC72F5">
      <w:pPr>
        <w:wordWrap w:val="0"/>
        <w:overflowPunct w:val="0"/>
        <w:topLinePunct/>
        <w:spacing w:after="100"/>
        <w:rPr>
          <w:rFonts w:ascii="Times New Roman" w:hAnsi="Times New Roman" w:cs="Times New Roman"/>
          <w:sz w:val="24"/>
          <w:szCs w:val="24"/>
        </w:rPr>
      </w:pPr>
    </w:p>
    <w:p w14:paraId="5A021E7E" w14:textId="77777777" w:rsidR="009E47F2" w:rsidRPr="00554F74" w:rsidRDefault="009E47F2" w:rsidP="00C57E5F">
      <w:pPr>
        <w:wordWrap w:val="0"/>
        <w:overflowPunct w:val="0"/>
        <w:topLinePunct/>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设计为得到男女平等的特殊措施</w:t>
      </w:r>
    </w:p>
    <w:p w14:paraId="7F46FED7" w14:textId="0DC84060" w:rsidR="000504E4" w:rsidRPr="00554F74" w:rsidRDefault="001F4CC5"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 xml:space="preserve">自称有女性‘性别认同’的男人已被允许取得为妇女安排的的机会和保护，诸如政治党派的仅限女入围名单。这些机会和保护旨在增加妇女在公众生活中的代表性。 </w:t>
      </w:r>
    </w:p>
    <w:p w14:paraId="02E17F6F" w14:textId="76645D66" w:rsidR="00205367" w:rsidRPr="00554F74" w:rsidRDefault="00205367"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 xml:space="preserve">自称有女性‘性别认同’的男人允许进入设计为增加妇女参与公众生活的特别措施时，类似特别措施的目的便受害。 </w:t>
      </w:r>
    </w:p>
    <w:p w14:paraId="10864A71" w14:textId="77777777" w:rsidR="009E47F2" w:rsidRPr="00554F74" w:rsidRDefault="009E47F2" w:rsidP="00C57E5F">
      <w:pPr>
        <w:wordWrap w:val="0"/>
        <w:overflowPunct w:val="0"/>
        <w:topLinePunct/>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单一性运动</w:t>
      </w:r>
    </w:p>
    <w:p w14:paraId="1FE27595" w14:textId="292D064F" w:rsidR="001F579F" w:rsidRPr="00554F74" w:rsidRDefault="00A67EF9"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自称有女性‘性别认同’的男人日益参加妇女的单一性运动活动。这对妇女不利以及增加身体上的创伤的风险。这损害妇女与女孩现有与男子相同的参与运动机会，因此便是一种对于妇女的歧视。</w:t>
      </w:r>
    </w:p>
    <w:p w14:paraId="4DC3B8A5" w14:textId="77777777" w:rsidR="009E47F2" w:rsidRPr="00554F74" w:rsidRDefault="009E47F2" w:rsidP="00C57E5F">
      <w:pPr>
        <w:wordWrap w:val="0"/>
        <w:overflowPunct w:val="0"/>
        <w:topLinePunct/>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对于妇女与女孩的暴力行为</w:t>
      </w:r>
    </w:p>
    <w:p w14:paraId="6DF543A6" w14:textId="08BBE62A" w:rsidR="008C78DF" w:rsidRPr="00554F74" w:rsidRDefault="008C78DF"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将性别的类别与‘性别认同’的类别合并会妨碍妇女与女孩得到防止其受男子与男孩的暴力的保护。将性别的类别与‘性别认同’的类别合并日益使自称有女性‘性别认同’的男人能够进入妇女的单一性的受害者的支持服务与场所，作为服务用户以及服务供应</w:t>
      </w:r>
      <w:r w:rsidRPr="00554F74">
        <w:rPr>
          <w:rFonts w:ascii="Times New Roman" w:eastAsia="Times New Roman" w:hAnsi="Times New Roman" w:cs="Times New Roman"/>
          <w:sz w:val="24"/>
          <w:szCs w:val="24"/>
          <w:lang w:val="zh-CN" w:bidi="zh-CN"/>
        </w:rPr>
        <w:lastRenderedPageBreak/>
        <w:t>者。这包括，为受过暴力的妇女与女孩提供的单一性服务，例如避难所与卫生保健设备。将性别的类别与‘性别认同’的类别合并且包括其他需要单一性的规定来进一步保护妇女与女孩的安全、健康、隐私与尊严的服务, 例如监狱。男子进入妇女的单一性场所与服务妨碍这些服务保护妇女与女孩的角色。这可能会使妇女与女孩容易被可能会自称有女性‘性别认同’的暴力男人。</w:t>
      </w:r>
    </w:p>
    <w:p w14:paraId="1849DDB9" w14:textId="085F28F2" w:rsidR="00425149" w:rsidRPr="00554F74" w:rsidRDefault="003D5368"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性别认同’代替性别的现象会导致收集不准确和误导性的关于对于妇女与女孩的暴力行为的数据，因为数据根据犯罪者的“性别认同”而不用性别来识别实施暴力行为的犯罪者。这导致发展旨在消除对于妇女与女孩的暴力行为的有效法律和政策的严重障碍。</w:t>
      </w:r>
    </w:p>
    <w:p w14:paraId="116BA285" w14:textId="68026C5E" w:rsidR="009E47F2" w:rsidRPr="00554F74" w:rsidRDefault="009E47F2" w:rsidP="00C57E5F">
      <w:pPr>
        <w:wordWrap w:val="0"/>
        <w:overflowPunct w:val="0"/>
        <w:topLinePunct/>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对孩子进行‘性别重置治疗’</w:t>
      </w:r>
    </w:p>
    <w:p w14:paraId="64CBC4D1" w14:textId="34495D1E" w:rsidR="002B179F" w:rsidRPr="00554F74" w:rsidRDefault="00172545"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性别认同”这个概念日益用于针对不符合定型的性别角色或接受性别不安诊断的孩子“重置”其“性别认同”。对儿童的身体或心理健康具有长期不利影响的高风险医疗干预措施，例如青春期抑制激素、跨性别激素和手术，被用于儿童身上。这些儿童的发育能力不足给予充分、自由和知情的同意。这类医疗干预可能导致一系列永久性的对身体不利影响，包括不育以及对心理健康的负面影响。</w:t>
      </w:r>
    </w:p>
    <w:p w14:paraId="07B26AA1" w14:textId="16714B6E" w:rsidR="00D32AEF" w:rsidRPr="00554F74" w:rsidRDefault="00554F74" w:rsidP="00C57E5F">
      <w:pPr>
        <w:wordWrap w:val="0"/>
        <w:overflowPunct w:val="0"/>
        <w:topLinePunct/>
        <w:jc w:val="center"/>
        <w:rPr>
          <w:rFonts w:ascii="Times New Roman" w:hAnsi="Times New Roman" w:cs="Times New Roman"/>
          <w:b/>
          <w:sz w:val="24"/>
          <w:szCs w:val="24"/>
        </w:rPr>
      </w:pPr>
      <w:r>
        <w:rPr>
          <w:rFonts w:ascii="Times New Roman" w:eastAsia="Times New Roman" w:hAnsi="Times New Roman" w:cs="Times New Roman"/>
          <w:b/>
          <w:sz w:val="24"/>
          <w:szCs w:val="24"/>
          <w:lang w:val="zh-CN" w:bidi="zh-CN"/>
        </w:rPr>
        <w:t>宣言的条款 摘要版</w:t>
      </w:r>
    </w:p>
    <w:p w14:paraId="42D5079D" w14:textId="11BFD747" w:rsidR="003856E3" w:rsidRPr="00554F74" w:rsidRDefault="00EC5419"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第一条</w:t>
      </w:r>
    </w:p>
    <w:p w14:paraId="0191E85B" w14:textId="77777777" w:rsidR="00135E45" w:rsidRPr="00554F74" w:rsidRDefault="00946584"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重申妇女权利基于性别的类别</w:t>
      </w:r>
    </w:p>
    <w:p w14:paraId="7F57370E" w14:textId="77777777" w:rsidR="00185E17" w:rsidRPr="00554F74" w:rsidRDefault="00185E17" w:rsidP="00C57E5F">
      <w:pPr>
        <w:wordWrap w:val="0"/>
        <w:overflowPunct w:val="0"/>
        <w:topLinePunct/>
        <w:spacing w:after="100" w:line="240" w:lineRule="auto"/>
        <w:rPr>
          <w:rFonts w:ascii="Times New Roman" w:eastAsia="Times New Roman" w:hAnsi="Times New Roman" w:cs="Times New Roman"/>
          <w:sz w:val="24"/>
          <w:szCs w:val="24"/>
        </w:rPr>
      </w:pPr>
    </w:p>
    <w:p w14:paraId="558BA820" w14:textId="503E412D" w:rsidR="00193D01" w:rsidRPr="00554F74" w:rsidRDefault="00685FBF" w:rsidP="00C57E5F">
      <w:pPr>
        <w:wordWrap w:val="0"/>
        <w:overflowPunct w:val="0"/>
        <w:topLinePunct/>
        <w:spacing w:after="100" w:line="240" w:lineRule="auto"/>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在妇女和女孩不受歧视的权利方面，各国应将性别的类别保持在中心地位，而不用“性别认同”。</w:t>
      </w:r>
    </w:p>
    <w:p w14:paraId="36CB2FDA" w14:textId="23C54D42" w:rsidR="00603F68" w:rsidRPr="00554F74" w:rsidRDefault="00D32AEF" w:rsidP="00C57E5F">
      <w:pPr>
        <w:wordWrap w:val="0"/>
        <w:overflowPunct w:val="0"/>
        <w:topLinePunct/>
        <w:spacing w:after="100"/>
        <w:rPr>
          <w:rFonts w:ascii="Times New Roman" w:eastAsia="Times New Roman" w:hAnsi="Times New Roman" w:cs="Times New Roman"/>
          <w:color w:val="000000" w:themeColor="text1"/>
          <w:sz w:val="24"/>
          <w:szCs w:val="24"/>
        </w:rPr>
      </w:pPr>
      <w:r w:rsidRPr="00554F74">
        <w:rPr>
          <w:rFonts w:ascii="Times New Roman" w:eastAsia="Times New Roman" w:hAnsi="Times New Roman" w:cs="Times New Roman"/>
          <w:sz w:val="24"/>
          <w:szCs w:val="24"/>
          <w:lang w:val="zh-CN" w:bidi="zh-CN"/>
        </w:rPr>
        <w:t>将自称有女性‘性别认同’的男人在法律在、政策和惯例中归于女性类别，会损害对女性基于性别的人权的承认，从而构成对女性的歧视。</w:t>
      </w:r>
    </w:p>
    <w:p w14:paraId="76C4E87C" w14:textId="639B6393" w:rsidR="003843B8" w:rsidRPr="00554F74" w:rsidRDefault="000504E4" w:rsidP="00C57E5F">
      <w:pPr>
        <w:wordWrap w:val="0"/>
        <w:overflowPunct w:val="0"/>
        <w:topLinePunct/>
        <w:spacing w:after="100"/>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在法律、政策和实践妇女的类别因该含义“成年女性”、女同性恋应该含义对其他成年女性的性取向的成年女性，以及母亲的类别应该含义女父母。自称有女性‘性别认同’的男人不应包括在这些类别中。</w:t>
      </w:r>
    </w:p>
    <w:p w14:paraId="32FEA5E7" w14:textId="519DBC53" w:rsidR="00B03B81" w:rsidRPr="00554F74" w:rsidRDefault="00B03B81" w:rsidP="00C57E5F">
      <w:pPr>
        <w:wordWrap w:val="0"/>
        <w:overflowPunct w:val="0"/>
        <w:topLinePunct/>
        <w:spacing w:after="0"/>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第二条</w:t>
      </w:r>
    </w:p>
    <w:p w14:paraId="6E2F5BB8" w14:textId="77777777" w:rsidR="006C6299" w:rsidRPr="00554F74" w:rsidRDefault="00B03B81"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重申母亲的本质是女性专有的  </w:t>
      </w:r>
    </w:p>
    <w:p w14:paraId="4DD2989B" w14:textId="77777777" w:rsidR="00185E17" w:rsidRPr="00554F74" w:rsidRDefault="00185E17" w:rsidP="00C57E5F">
      <w:pPr>
        <w:wordWrap w:val="0"/>
        <w:overflowPunct w:val="0"/>
        <w:topLinePunct/>
        <w:spacing w:after="0" w:line="240" w:lineRule="auto"/>
        <w:rPr>
          <w:rFonts w:ascii="Times New Roman" w:hAnsi="Times New Roman" w:cs="Times New Roman"/>
          <w:sz w:val="24"/>
          <w:szCs w:val="24"/>
        </w:rPr>
      </w:pPr>
    </w:p>
    <w:p w14:paraId="38F9541C" w14:textId="00D5B56A" w:rsidR="00F616AE" w:rsidRPr="00554F74" w:rsidRDefault="00685FBF" w:rsidP="00C57E5F">
      <w:pPr>
        <w:wordWrap w:val="0"/>
        <w:overflowPunct w:val="0"/>
        <w:topLinePunct/>
        <w:spacing w:after="0" w:line="240" w:lineRule="auto"/>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各国应确保“母亲”一词，以及其他传统上用以指代妇女基于性别的怀孕和生育能力的词，提及母亲、母性时，继续被用在宪法、立法、提供孕产服务和政策文件。“母亲”一词的含义不得更改为包括男人。</w:t>
      </w:r>
    </w:p>
    <w:p w14:paraId="219D4DB2" w14:textId="77777777" w:rsidR="00185E17" w:rsidRPr="00554F74" w:rsidRDefault="00185E17" w:rsidP="00C57E5F">
      <w:pPr>
        <w:wordWrap w:val="0"/>
        <w:overflowPunct w:val="0"/>
        <w:topLinePunct/>
        <w:spacing w:after="0" w:line="240" w:lineRule="auto"/>
        <w:rPr>
          <w:rFonts w:ascii="Times New Roman" w:hAnsi="Times New Roman" w:cs="Times New Roman"/>
          <w:sz w:val="24"/>
          <w:szCs w:val="24"/>
        </w:rPr>
      </w:pPr>
    </w:p>
    <w:p w14:paraId="501C80E0" w14:textId="33FF6E5D" w:rsidR="00D53C05" w:rsidRPr="00554F74" w:rsidRDefault="00D53C05" w:rsidP="00C57E5F">
      <w:pPr>
        <w:wordWrap w:val="0"/>
        <w:overflowPunct w:val="0"/>
        <w:topLinePunct/>
        <w:spacing w:after="0" w:line="240" w:lineRule="auto"/>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第三条</w:t>
      </w:r>
    </w:p>
    <w:p w14:paraId="7088EEE2" w14:textId="730B51AE" w:rsidR="00CA5A5F" w:rsidRPr="00AC72F5" w:rsidRDefault="00CA5A5F" w:rsidP="00C57E5F">
      <w:pPr>
        <w:wordWrap w:val="0"/>
        <w:overflowPunct w:val="0"/>
        <w:topLinePunct/>
        <w:spacing w:after="0" w:line="240" w:lineRule="auto"/>
        <w:rPr>
          <w:rFonts w:ascii="Times New Roman" w:hAnsi="Times New Roman" w:cs="Times New Roman"/>
          <w:b/>
          <w:sz w:val="24"/>
          <w:szCs w:val="24"/>
        </w:rPr>
      </w:pPr>
      <w:r w:rsidRPr="00AC72F5">
        <w:rPr>
          <w:rFonts w:ascii="Times New Roman" w:eastAsia="Times New Roman" w:hAnsi="Times New Roman" w:cs="Times New Roman"/>
          <w:b/>
          <w:sz w:val="24"/>
          <w:szCs w:val="24"/>
          <w:lang w:val="zh-CN" w:bidi="zh-CN"/>
        </w:rPr>
        <w:t>重申妇女和女孩对身体与生育的自主权</w:t>
      </w:r>
    </w:p>
    <w:p w14:paraId="7304FF86" w14:textId="77777777" w:rsidR="007D7E04" w:rsidRPr="00554F74" w:rsidRDefault="007D7E04" w:rsidP="00C57E5F">
      <w:pPr>
        <w:wordWrap w:val="0"/>
        <w:overflowPunct w:val="0"/>
        <w:topLinePunct/>
        <w:spacing w:after="0" w:line="240" w:lineRule="auto"/>
        <w:rPr>
          <w:rFonts w:ascii="Times New Roman" w:hAnsi="Times New Roman" w:cs="Times New Roman"/>
          <w:sz w:val="24"/>
          <w:szCs w:val="24"/>
        </w:rPr>
      </w:pPr>
    </w:p>
    <w:p w14:paraId="73801AC6" w14:textId="62FD090E" w:rsidR="000372EF" w:rsidRPr="00554F74" w:rsidRDefault="002E6634" w:rsidP="00C57E5F">
      <w:pPr>
        <w:wordWrap w:val="0"/>
        <w:overflowPunct w:val="0"/>
        <w:topLinePunct/>
        <w:spacing w:after="0" w:line="240" w:lineRule="auto"/>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lastRenderedPageBreak/>
        <w:t>各国应认识到，诸如强迫怀孕以及由于“代孕”母性而做的妇女生育能力的商业性或利他的剥削等有害做法，是侵犯女孩和妇女的身体和生育自主权的，又是基于性别的歧视的形式，应被消除。</w:t>
      </w:r>
    </w:p>
    <w:p w14:paraId="3C1E82B5" w14:textId="77777777" w:rsidR="007D7E04" w:rsidRPr="00554F74" w:rsidRDefault="007D7E04" w:rsidP="00C57E5F">
      <w:pPr>
        <w:wordWrap w:val="0"/>
        <w:overflowPunct w:val="0"/>
        <w:topLinePunct/>
        <w:spacing w:after="0" w:line="240" w:lineRule="auto"/>
        <w:rPr>
          <w:rFonts w:ascii="Times New Roman" w:hAnsi="Times New Roman" w:cs="Times New Roman"/>
          <w:sz w:val="24"/>
          <w:szCs w:val="24"/>
        </w:rPr>
      </w:pPr>
    </w:p>
    <w:p w14:paraId="1490057C" w14:textId="28CF1B1F" w:rsidR="000372EF" w:rsidRPr="00554F74" w:rsidRDefault="002E6634" w:rsidP="00C57E5F">
      <w:pPr>
        <w:wordWrap w:val="0"/>
        <w:overflowPunct w:val="0"/>
        <w:topLinePunct/>
        <w:spacing w:line="240" w:lineRule="auto"/>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各国应认识到，旨在使男性有怀孕和生育能力的医学研究违反女孩和妇女的身体和生育自主权，又是基于性别的歧视的形式，应被消除。</w:t>
      </w:r>
    </w:p>
    <w:p w14:paraId="0A9EEA87" w14:textId="77777777" w:rsidR="00185E17" w:rsidRPr="00554F74" w:rsidRDefault="000372EF"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第四条</w:t>
      </w:r>
    </w:p>
    <w:p w14:paraId="4E20F948" w14:textId="6EAD54E6" w:rsidR="00D53C05" w:rsidRPr="00554F74" w:rsidRDefault="00D53C05"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重申妇女的见解自由和表达自由的权利  </w:t>
      </w:r>
    </w:p>
    <w:p w14:paraId="240F6C5C" w14:textId="77777777" w:rsidR="00185E17" w:rsidRPr="00554F74" w:rsidRDefault="00185E17" w:rsidP="00C57E5F">
      <w:pPr>
        <w:wordWrap w:val="0"/>
        <w:overflowPunct w:val="0"/>
        <w:topLinePunct/>
        <w:spacing w:after="0"/>
        <w:rPr>
          <w:rFonts w:ascii="Times New Roman" w:hAnsi="Times New Roman" w:cs="Times New Roman"/>
          <w:sz w:val="24"/>
          <w:szCs w:val="24"/>
        </w:rPr>
      </w:pPr>
    </w:p>
    <w:p w14:paraId="6D462E33" w14:textId="44B2EDA5" w:rsidR="00D53C05" w:rsidRPr="00554F74" w:rsidRDefault="00703C58" w:rsidP="00C57E5F">
      <w:pPr>
        <w:wordWrap w:val="0"/>
        <w:overflowPunct w:val="0"/>
        <w:topLinePunct/>
        <w:spacing w:after="0"/>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各国应维护妇女有权在不受干涉的情况下表达意见，以及妇女的表达自由的权利。这应包括自由交流有关“性别认同”的想法，而不受到骚扰、起诉或惩罚。</w:t>
      </w:r>
    </w:p>
    <w:p w14:paraId="6E9CE1DF" w14:textId="77777777" w:rsidR="00D745D4" w:rsidRPr="00554F74" w:rsidRDefault="00D745D4" w:rsidP="00C57E5F">
      <w:pPr>
        <w:wordWrap w:val="0"/>
        <w:overflowPunct w:val="0"/>
        <w:topLinePunct/>
        <w:spacing w:after="0"/>
        <w:rPr>
          <w:rFonts w:ascii="Times New Roman" w:hAnsi="Times New Roman" w:cs="Times New Roman"/>
          <w:sz w:val="24"/>
          <w:szCs w:val="24"/>
        </w:rPr>
      </w:pPr>
    </w:p>
    <w:p w14:paraId="6FC5CD0A" w14:textId="036A01AA" w:rsidR="00E50DF8" w:rsidRPr="00554F74" w:rsidRDefault="007F0678"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各国应维护，在所有情况下，人人有权利根据他人的性别来形容他们，而不根据他人的“性别认同”来形容他们。各国应禁止将拒绝接受强迫个人用‘性别认同’而不用性别来鉴别他人的企图为理由来进行任何形式的制裁，起诉或惩罚。</w:t>
      </w:r>
    </w:p>
    <w:p w14:paraId="6BFDDB48" w14:textId="77777777" w:rsidR="00D745D4" w:rsidRPr="00554F74" w:rsidRDefault="00D745D4" w:rsidP="00C57E5F">
      <w:pPr>
        <w:wordWrap w:val="0"/>
        <w:overflowPunct w:val="0"/>
        <w:topLinePunct/>
        <w:spacing w:after="0"/>
        <w:rPr>
          <w:rFonts w:ascii="Times New Roman" w:hAnsi="Times New Roman" w:cs="Times New Roman"/>
          <w:b/>
          <w:sz w:val="24"/>
          <w:szCs w:val="24"/>
        </w:rPr>
      </w:pPr>
    </w:p>
    <w:p w14:paraId="36455377" w14:textId="160F8213" w:rsidR="00185E17" w:rsidRPr="00554F74" w:rsidRDefault="00907CE1"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第五条</w:t>
      </w:r>
    </w:p>
    <w:p w14:paraId="53BB5DDF" w14:textId="70195BE9" w:rsidR="00D53C05" w:rsidRPr="00554F74" w:rsidRDefault="00D53C05"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重申妇女的和平集会和结社自由的权利</w:t>
      </w:r>
    </w:p>
    <w:p w14:paraId="17E7F8CD" w14:textId="77777777" w:rsidR="00185E17" w:rsidRPr="00554F74" w:rsidRDefault="00185E17" w:rsidP="00C57E5F">
      <w:pPr>
        <w:wordWrap w:val="0"/>
        <w:overflowPunct w:val="0"/>
        <w:topLinePunct/>
        <w:spacing w:after="0"/>
        <w:rPr>
          <w:rFonts w:ascii="Times New Roman" w:hAnsi="Times New Roman" w:cs="Times New Roman"/>
          <w:b/>
          <w:sz w:val="24"/>
          <w:szCs w:val="24"/>
        </w:rPr>
      </w:pPr>
    </w:p>
    <w:p w14:paraId="560D0EF9" w14:textId="3B7F0EF3" w:rsidR="00D53C05" w:rsidRPr="00554F74" w:rsidRDefault="00A2071F" w:rsidP="00C57E5F">
      <w:pPr>
        <w:wordWrap w:val="0"/>
        <w:overflowPunct w:val="0"/>
        <w:topLinePunct/>
        <w:rPr>
          <w:rFonts w:ascii="Times New Roman" w:hAnsi="Times New Roman" w:cs="Times New Roman"/>
          <w:sz w:val="24"/>
          <w:szCs w:val="24"/>
        </w:rPr>
      </w:pPr>
      <w:r w:rsidRPr="00554F74">
        <w:rPr>
          <w:rFonts w:ascii="Times New Roman" w:eastAsia="Times New Roman" w:hAnsi="Times New Roman" w:cs="Times New Roman"/>
          <w:sz w:val="24"/>
          <w:szCs w:val="24"/>
          <w:lang w:val="zh-CN" w:bidi="zh-CN"/>
        </w:rPr>
        <w:t>各国应维护妇女的和平集会和自由与他人结社的权利。 这应包括妇女和女孩的权利根据其性别结社或组织起来，以及女同性恋者的权利根据其共同的性取向结社和组织起来，并且不包括自称有女性‘性别认同’的男人。</w:t>
      </w:r>
    </w:p>
    <w:p w14:paraId="0B6783E7" w14:textId="77777777" w:rsidR="00EC5419" w:rsidRPr="00554F74" w:rsidRDefault="00907CE1"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第六条</w:t>
      </w:r>
    </w:p>
    <w:p w14:paraId="1D3BF236" w14:textId="77777777" w:rsidR="00762824" w:rsidRPr="00554F74" w:rsidRDefault="00C10CB2"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重申妇女基于性别的政治参与的权利 </w:t>
      </w:r>
    </w:p>
    <w:p w14:paraId="4F7F1646" w14:textId="77777777" w:rsidR="00185E17" w:rsidRPr="00554F74" w:rsidRDefault="00185E17" w:rsidP="00C57E5F">
      <w:pPr>
        <w:wordWrap w:val="0"/>
        <w:overflowPunct w:val="0"/>
        <w:topLinePunct/>
        <w:spacing w:after="0"/>
        <w:rPr>
          <w:rFonts w:ascii="Times New Roman" w:eastAsia="Times New Roman" w:hAnsi="Times New Roman" w:cs="Times New Roman"/>
          <w:sz w:val="24"/>
          <w:szCs w:val="24"/>
        </w:rPr>
      </w:pPr>
    </w:p>
    <w:p w14:paraId="4ED3C4DA" w14:textId="0C74257D" w:rsidR="00EB5131" w:rsidRPr="00554F74" w:rsidRDefault="00434449" w:rsidP="00C57E5F">
      <w:pPr>
        <w:wordWrap w:val="0"/>
        <w:overflowPunct w:val="0"/>
        <w:topLinePunct/>
        <w:spacing w:after="0"/>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为改善妇女取得选举权、参加选举的资格、参与政府政策的制定和执行、担任公职，履行任何因公任务</w:t>
      </w:r>
      <w:proofErr w:type="gramStart"/>
      <w:r w:rsidRPr="00554F74">
        <w:rPr>
          <w:rFonts w:ascii="Times New Roman" w:eastAsia="Times New Roman" w:hAnsi="Times New Roman" w:cs="Times New Roman"/>
          <w:sz w:val="24"/>
          <w:szCs w:val="24"/>
          <w:lang w:val="zh-CN" w:bidi="zh-CN"/>
        </w:rPr>
        <w:t>以及参非政府</w:t>
      </w:r>
      <w:proofErr w:type="gramEnd"/>
      <w:r w:rsidRPr="00554F74">
        <w:rPr>
          <w:rFonts w:ascii="Times New Roman" w:eastAsia="Times New Roman" w:hAnsi="Times New Roman" w:cs="Times New Roman"/>
          <w:sz w:val="24"/>
          <w:szCs w:val="24"/>
          <w:lang w:val="zh-CN" w:bidi="zh-CN"/>
        </w:rPr>
        <w:t>组织和与公共和政治生活有关的协会而</w:t>
      </w:r>
      <w:r w:rsidR="00DC2B19">
        <w:rPr>
          <w:rFonts w:ascii="SimSun" w:eastAsia="SimSun" w:hAnsi="SimSun" w:cs="SimSun" w:hint="eastAsia"/>
          <w:sz w:val="24"/>
          <w:szCs w:val="24"/>
          <w:lang w:val="zh-CN" w:bidi="zh-CN"/>
        </w:rPr>
        <w:t>特别</w:t>
      </w:r>
      <w:r w:rsidRPr="00554F74">
        <w:rPr>
          <w:rFonts w:ascii="Times New Roman" w:eastAsia="Times New Roman" w:hAnsi="Times New Roman" w:cs="Times New Roman"/>
          <w:sz w:val="24"/>
          <w:szCs w:val="24"/>
          <w:lang w:val="zh-CN" w:bidi="zh-CN"/>
        </w:rPr>
        <w:t>采取的措施，应以性别为基础，不应包括自称有女性‘性别认同’的男人和从而歧视妇女。</w:t>
      </w:r>
    </w:p>
    <w:p w14:paraId="09688BBE" w14:textId="77777777" w:rsidR="00185E17" w:rsidRPr="00554F74" w:rsidRDefault="00185E17" w:rsidP="00C57E5F">
      <w:pPr>
        <w:wordWrap w:val="0"/>
        <w:overflowPunct w:val="0"/>
        <w:topLinePunct/>
        <w:spacing w:after="0" w:line="240" w:lineRule="auto"/>
        <w:rPr>
          <w:rFonts w:ascii="Times New Roman" w:eastAsia="Times New Roman" w:hAnsi="Times New Roman" w:cs="Times New Roman"/>
          <w:b/>
          <w:sz w:val="24"/>
          <w:szCs w:val="24"/>
        </w:rPr>
      </w:pPr>
    </w:p>
    <w:p w14:paraId="12768341" w14:textId="3BB427D3" w:rsidR="00D53C05" w:rsidRPr="00554F74" w:rsidRDefault="00907CE1"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第七条</w:t>
      </w:r>
    </w:p>
    <w:p w14:paraId="0516E59F" w14:textId="77777777" w:rsidR="00D53C05" w:rsidRPr="00554F74" w:rsidRDefault="00D53C05"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重申妇女积极参加运动和体育的机会与男子相同的权利。 </w:t>
      </w:r>
    </w:p>
    <w:p w14:paraId="5A73BB75" w14:textId="77777777" w:rsidR="00D53C05" w:rsidRPr="00554F74" w:rsidRDefault="00D53C05" w:rsidP="00C57E5F">
      <w:pPr>
        <w:wordWrap w:val="0"/>
        <w:overflowPunct w:val="0"/>
        <w:topLinePunct/>
        <w:spacing w:after="0" w:line="240" w:lineRule="auto"/>
        <w:rPr>
          <w:rFonts w:ascii="Times New Roman" w:eastAsia="Times New Roman" w:hAnsi="Times New Roman" w:cs="Times New Roman"/>
          <w:sz w:val="24"/>
          <w:szCs w:val="24"/>
        </w:rPr>
      </w:pPr>
    </w:p>
    <w:p w14:paraId="24EB6846" w14:textId="190BF81A" w:rsidR="00CA5B97" w:rsidRPr="00554F74" w:rsidRDefault="00402409" w:rsidP="00C57E5F">
      <w:pPr>
        <w:wordWrap w:val="0"/>
        <w:overflowPunct w:val="0"/>
        <w:topLinePunct/>
        <w:spacing w:after="0"/>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 xml:space="preserve">各国应确保为女孩和妇女提供参加单一性运动和体育的机会。为确保妇女和女孩的公平与安全，由于是性别歧视的形式，应禁止自称有女性‘性别认同’的男人和男孩进入为妇女和女孩安排的团队、比赛、设施或更衣室。 </w:t>
      </w:r>
    </w:p>
    <w:p w14:paraId="29441BB6" w14:textId="77777777" w:rsidR="00185E17" w:rsidRPr="00554F74" w:rsidRDefault="00185E17" w:rsidP="00C57E5F">
      <w:pPr>
        <w:wordWrap w:val="0"/>
        <w:overflowPunct w:val="0"/>
        <w:topLinePunct/>
        <w:spacing w:after="0"/>
        <w:rPr>
          <w:rFonts w:ascii="Times New Roman" w:eastAsia="Times New Roman" w:hAnsi="Times New Roman" w:cs="Times New Roman"/>
          <w:sz w:val="24"/>
          <w:szCs w:val="24"/>
        </w:rPr>
      </w:pPr>
    </w:p>
    <w:p w14:paraId="1B9691F0" w14:textId="38E0A3F5" w:rsidR="00185E17" w:rsidRPr="00554F74" w:rsidRDefault="00907CE1"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第八条</w:t>
      </w:r>
    </w:p>
    <w:p w14:paraId="03127072" w14:textId="6A60B898" w:rsidR="00904E88" w:rsidRPr="00554F74" w:rsidRDefault="002C3BFF" w:rsidP="00C57E5F">
      <w:pPr>
        <w:wordWrap w:val="0"/>
        <w:overflowPunct w:val="0"/>
        <w:topLinePunct/>
        <w:spacing w:after="0" w:line="240" w:lineRule="auto"/>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 xml:space="preserve">重申有必要消除对妇女的暴力行为  </w:t>
      </w:r>
    </w:p>
    <w:p w14:paraId="30A5E385" w14:textId="77777777" w:rsidR="00185E17" w:rsidRPr="00554F74" w:rsidRDefault="00185E17" w:rsidP="00C57E5F">
      <w:pPr>
        <w:wordWrap w:val="0"/>
        <w:overflowPunct w:val="0"/>
        <w:topLinePunct/>
        <w:spacing w:after="0"/>
        <w:rPr>
          <w:rFonts w:ascii="Times New Roman" w:eastAsia="Times New Roman" w:hAnsi="Times New Roman" w:cs="Times New Roman"/>
          <w:sz w:val="24"/>
          <w:szCs w:val="24"/>
        </w:rPr>
      </w:pPr>
    </w:p>
    <w:p w14:paraId="7DB7904E" w14:textId="37BF2E0A" w:rsidR="004C0E75" w:rsidRPr="00554F74" w:rsidRDefault="00DE3A96" w:rsidP="00C57E5F">
      <w:pPr>
        <w:wordWrap w:val="0"/>
        <w:overflowPunct w:val="0"/>
        <w:topLinePunct/>
        <w:spacing w:after="0"/>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lastRenderedPageBreak/>
        <w:t xml:space="preserve">【各国有义务】采取促进遭受暴力的妇女以及其子女的安全和身心康复的适当措施 </w:t>
      </w:r>
      <w:r w:rsidR="0012081A">
        <w:rPr>
          <w:rFonts w:ascii="SimSun" w:eastAsia="SimSun" w:hAnsi="SimSun" w:cs="SimSun" w:hint="eastAsia"/>
          <w:sz w:val="24"/>
          <w:szCs w:val="24"/>
          <w:lang w:val="zh-CN" w:bidi="zh-CN"/>
        </w:rPr>
        <w:t>。</w:t>
      </w:r>
      <w:r w:rsidRPr="00554F74">
        <w:rPr>
          <w:rFonts w:ascii="Times New Roman" w:eastAsia="Times New Roman" w:hAnsi="Times New Roman" w:cs="Times New Roman"/>
          <w:sz w:val="24"/>
          <w:szCs w:val="24"/>
          <w:lang w:val="zh-CN" w:bidi="zh-CN"/>
        </w:rPr>
        <w:t>为妇女和女孩提供安全、隐私和尊严，这些措施应包括给他们提供单一性服务和实际空间。单一性服务不仅应包括为遭受暴力的妇女和女孩提供的专门服务，例如强奸支持服务、专门的保健设施、专门的警察调查设施以及为逃离家庭暴力或其他暴力行为的妇女和儿童提供的避难所，单一性服务还应包括所在其中促进妇女和女孩的人身安全、隐私和尊严的其他服务。其中包括监狱、卫生服务、医院病房、戒毒康复中心、无家可归者的住处、厕所、淋浴间和更衣室以及个人居住或可能处于脱衣状态的任何其他封闭空间… 这些设施不应包括自称有女性‘性别认同’的男人。</w:t>
      </w:r>
    </w:p>
    <w:p w14:paraId="4827FA30" w14:textId="52B4F5E4" w:rsidR="002C3BFF" w:rsidRPr="00554F74" w:rsidRDefault="00DE3A96" w:rsidP="00C57E5F">
      <w:pPr>
        <w:wordWrap w:val="0"/>
        <w:overflowPunct w:val="0"/>
        <w:topLinePunct/>
        <w:spacing w:before="100" w:beforeAutospacing="1" w:after="100" w:afterAutospacing="1"/>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【各国应承认】针对</w:t>
      </w:r>
      <w:proofErr w:type="gramStart"/>
      <w:r w:rsidRPr="00554F74">
        <w:rPr>
          <w:rFonts w:ascii="Times New Roman" w:eastAsia="Times New Roman" w:hAnsi="Times New Roman" w:cs="Times New Roman"/>
          <w:sz w:val="24"/>
          <w:szCs w:val="24"/>
          <w:lang w:val="zh-CN" w:bidi="zh-CN"/>
        </w:rPr>
        <w:t>对</w:t>
      </w:r>
      <w:proofErr w:type="gramEnd"/>
      <w:r w:rsidRPr="00554F74">
        <w:rPr>
          <w:rFonts w:ascii="Times New Roman" w:eastAsia="Times New Roman" w:hAnsi="Times New Roman" w:cs="Times New Roman"/>
          <w:sz w:val="24"/>
          <w:szCs w:val="24"/>
          <w:lang w:val="zh-CN" w:bidi="zh-CN"/>
        </w:rPr>
        <w:t>妇女的暴力行为的准确研究和数据收集要求，认别暴力犯罪者和受害者必须以性别为基础而不用“性别认同”。</w:t>
      </w:r>
    </w:p>
    <w:p w14:paraId="50CA2404" w14:textId="7D39B8AA" w:rsidR="002C3BFF" w:rsidRPr="00554F74" w:rsidRDefault="00DE3A96" w:rsidP="00C57E5F">
      <w:pPr>
        <w:wordWrap w:val="0"/>
        <w:overflowPunct w:val="0"/>
        <w:topLinePunct/>
        <w:spacing w:before="100" w:beforeAutospacing="1" w:after="100" w:afterAutospacing="1"/>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【各国应承认】妇女和女孩有权准确描述对她们实施暴力的人的性别。警察、国家检察官和法院等公共机构不应将以‘性别认同’而不用性别来描述暴力犯罪者的义务强加给暴力受害者。</w:t>
      </w:r>
    </w:p>
    <w:p w14:paraId="6EA8B750" w14:textId="77777777" w:rsidR="005D7CB0" w:rsidRPr="00554F74" w:rsidRDefault="005D7CB0" w:rsidP="00C57E5F">
      <w:pPr>
        <w:wordWrap w:val="0"/>
        <w:overflowPunct w:val="0"/>
        <w:topLinePunct/>
        <w:spacing w:after="0"/>
        <w:rPr>
          <w:rFonts w:ascii="Times New Roman" w:hAnsi="Times New Roman" w:cs="Times New Roman"/>
          <w:b/>
          <w:sz w:val="24"/>
          <w:szCs w:val="24"/>
        </w:rPr>
      </w:pPr>
      <w:r w:rsidRPr="00554F74">
        <w:rPr>
          <w:rFonts w:ascii="Times New Roman" w:eastAsia="Times New Roman" w:hAnsi="Times New Roman" w:cs="Times New Roman"/>
          <w:b/>
          <w:sz w:val="24"/>
          <w:szCs w:val="24"/>
          <w:lang w:val="zh-CN" w:bidi="zh-CN"/>
        </w:rPr>
        <w:t>第九条</w:t>
      </w:r>
    </w:p>
    <w:p w14:paraId="598D72B8" w14:textId="77777777" w:rsidR="00BB7190" w:rsidRPr="00554F74" w:rsidRDefault="00FB0B90" w:rsidP="00C57E5F">
      <w:pPr>
        <w:wordWrap w:val="0"/>
        <w:overflowPunct w:val="0"/>
        <w:topLinePunct/>
        <w:spacing w:after="0"/>
        <w:rPr>
          <w:rFonts w:ascii="Times New Roman" w:eastAsia="Times New Roman" w:hAnsi="Times New Roman" w:cs="Times New Roman"/>
          <w:sz w:val="24"/>
          <w:szCs w:val="24"/>
        </w:rPr>
      </w:pPr>
      <w:r w:rsidRPr="00554F74">
        <w:rPr>
          <w:rFonts w:ascii="Times New Roman" w:eastAsia="Times New Roman" w:hAnsi="Times New Roman" w:cs="Times New Roman"/>
          <w:b/>
          <w:sz w:val="24"/>
          <w:szCs w:val="24"/>
          <w:lang w:val="zh-CN" w:bidi="zh-CN"/>
        </w:rPr>
        <w:t>重申有必要保护儿童的权利</w:t>
      </w:r>
    </w:p>
    <w:p w14:paraId="2276E406" w14:textId="0DE02477" w:rsidR="00566ED1" w:rsidRPr="00554F74" w:rsidRDefault="00566ED1" w:rsidP="00C57E5F">
      <w:pPr>
        <w:wordWrap w:val="0"/>
        <w:overflowPunct w:val="0"/>
        <w:topLinePunct/>
        <w:spacing w:before="100" w:beforeAutospacing="1" w:after="100" w:afterAutospacing="1"/>
        <w:rPr>
          <w:rFonts w:ascii="Times New Roman" w:eastAsia="Times New Roman" w:hAnsi="Times New Roman" w:cs="Times New Roman"/>
          <w:sz w:val="24"/>
          <w:szCs w:val="24"/>
        </w:rPr>
      </w:pPr>
      <w:r w:rsidRPr="00554F74">
        <w:rPr>
          <w:rFonts w:ascii="Times New Roman" w:eastAsia="Times New Roman" w:hAnsi="Times New Roman" w:cs="Times New Roman"/>
          <w:sz w:val="24"/>
          <w:szCs w:val="24"/>
          <w:lang w:val="zh-CN" w:bidi="zh-CN"/>
        </w:rPr>
        <w:t>各国应认识到，针对儿童进行“性别重置治疗”的医学干预措施，亦即使用青春期抑制激素、跨性别激素和手术，不利于儿童的最的大利益。儿童的发育能力不足对此类医疗干预措施给予充分、自由和知情的同意。此类医疗干预措施对儿童的身体或心理健康具有长期不利影响的高风险，并且可能导致永久性不利后果，例如不育。各国应禁止对儿童使用此类医疗干预措施。</w:t>
      </w:r>
    </w:p>
    <w:p w14:paraId="7C07F376" w14:textId="0B6ED9E7" w:rsidR="00A0678C" w:rsidRPr="00554F74" w:rsidRDefault="00413742" w:rsidP="00C57E5F">
      <w:pPr>
        <w:wordWrap w:val="0"/>
        <w:overflowPunct w:val="0"/>
        <w:topLinePunct/>
        <w:spacing w:after="0"/>
        <w:rPr>
          <w:rFonts w:ascii="Times New Roman" w:eastAsia="Times New Roman" w:hAnsi="Times New Roman" w:cs="Times New Roman"/>
          <w:b/>
          <w:sz w:val="24"/>
          <w:szCs w:val="24"/>
        </w:rPr>
      </w:pPr>
      <w:r w:rsidRPr="00554F74">
        <w:rPr>
          <w:rFonts w:ascii="Times New Roman" w:eastAsia="Times New Roman" w:hAnsi="Times New Roman" w:cs="Times New Roman"/>
          <w:b/>
          <w:sz w:val="24"/>
          <w:szCs w:val="24"/>
          <w:lang w:val="zh-CN" w:bidi="zh-CN"/>
        </w:rPr>
        <w:t>版权 © 2019 Women</w:t>
      </w:r>
      <w:proofErr w:type="gramStart"/>
      <w:r w:rsidRPr="00554F74">
        <w:rPr>
          <w:rFonts w:ascii="Times New Roman" w:eastAsia="Times New Roman" w:hAnsi="Times New Roman" w:cs="Times New Roman"/>
          <w:b/>
          <w:sz w:val="24"/>
          <w:szCs w:val="24"/>
          <w:lang w:val="zh-CN" w:bidi="zh-CN"/>
        </w:rPr>
        <w:t>’</w:t>
      </w:r>
      <w:proofErr w:type="gramEnd"/>
      <w:r w:rsidRPr="00554F74">
        <w:rPr>
          <w:rFonts w:ascii="Times New Roman" w:eastAsia="Times New Roman" w:hAnsi="Times New Roman" w:cs="Times New Roman"/>
          <w:b/>
          <w:sz w:val="24"/>
          <w:szCs w:val="24"/>
          <w:lang w:val="zh-CN" w:bidi="zh-CN"/>
        </w:rPr>
        <w:t>s Human Rights Campaign</w:t>
      </w:r>
    </w:p>
    <w:p w14:paraId="7C65EED4" w14:textId="7AC4A778" w:rsidR="00A0678C" w:rsidRPr="00554F74" w:rsidRDefault="00413742" w:rsidP="00C57E5F">
      <w:pPr>
        <w:wordWrap w:val="0"/>
        <w:overflowPunct w:val="0"/>
        <w:topLinePunct/>
        <w:spacing w:after="0"/>
        <w:rPr>
          <w:rFonts w:ascii="Times New Roman" w:eastAsia="Times New Roman" w:hAnsi="Times New Roman" w:cs="Times New Roman"/>
          <w:sz w:val="24"/>
          <w:szCs w:val="24"/>
          <w:lang w:eastAsia="en-GB"/>
        </w:rPr>
      </w:pPr>
      <w:r w:rsidRPr="00C57E5F">
        <w:rPr>
          <w:rFonts w:ascii="Times New Roman" w:eastAsia="Times New Roman" w:hAnsi="Times New Roman" w:cs="Times New Roman"/>
          <w:sz w:val="24"/>
          <w:szCs w:val="24"/>
          <w:lang w:bidi="zh-CN"/>
        </w:rPr>
        <w:t>The Women’s Human Rights Campaign</w:t>
      </w:r>
      <w:r w:rsidRPr="00554F74">
        <w:rPr>
          <w:rFonts w:ascii="Times New Roman" w:eastAsia="Times New Roman" w:hAnsi="Times New Roman" w:cs="Times New Roman"/>
          <w:sz w:val="24"/>
          <w:szCs w:val="24"/>
          <w:lang w:val="zh-CN" w:bidi="zh-CN"/>
        </w:rPr>
        <w:t>允许仅为个人</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教育和推广之用复制本文件</w:t>
      </w:r>
      <w:r w:rsidRPr="00C57E5F">
        <w:rPr>
          <w:rFonts w:ascii="Times New Roman" w:eastAsia="Times New Roman" w:hAnsi="Times New Roman" w:cs="Times New Roman"/>
          <w:sz w:val="24"/>
          <w:szCs w:val="24"/>
          <w:lang w:bidi="zh-CN"/>
        </w:rPr>
        <w:t>，</w:t>
      </w:r>
      <w:r w:rsidRPr="00554F74">
        <w:rPr>
          <w:rFonts w:ascii="Times New Roman" w:eastAsia="Times New Roman" w:hAnsi="Times New Roman" w:cs="Times New Roman"/>
          <w:sz w:val="24"/>
          <w:szCs w:val="24"/>
          <w:lang w:val="zh-CN" w:bidi="zh-CN"/>
        </w:rPr>
        <w:t>并应注明</w:t>
      </w:r>
      <w:r w:rsidRPr="00C57E5F">
        <w:rPr>
          <w:rFonts w:ascii="Times New Roman" w:eastAsia="Times New Roman" w:hAnsi="Times New Roman" w:cs="Times New Roman"/>
          <w:sz w:val="24"/>
          <w:szCs w:val="24"/>
          <w:lang w:bidi="zh-CN"/>
        </w:rPr>
        <w:t>The Women’s Human R</w:t>
      </w:r>
      <w:r w:rsidR="00C57E5F" w:rsidRPr="00C57E5F">
        <w:rPr>
          <w:rFonts w:ascii="Times New Roman" w:eastAsia="Times New Roman" w:hAnsi="Times New Roman" w:cs="Times New Roman"/>
          <w:sz w:val="24"/>
          <w:szCs w:val="24"/>
          <w:lang w:bidi="zh-CN"/>
        </w:rPr>
        <w:t>i</w:t>
      </w:r>
      <w:r w:rsidRPr="00C57E5F">
        <w:rPr>
          <w:rFonts w:ascii="Times New Roman" w:eastAsia="Times New Roman" w:hAnsi="Times New Roman" w:cs="Times New Roman"/>
          <w:sz w:val="24"/>
          <w:szCs w:val="24"/>
          <w:lang w:bidi="zh-CN"/>
        </w:rPr>
        <w:t>ghts</w:t>
      </w:r>
      <w:r w:rsidR="00C57E5F">
        <w:rPr>
          <w:rFonts w:ascii="Times New Roman" w:hAnsi="Times New Roman" w:cs="Times New Roman"/>
          <w:sz w:val="24"/>
          <w:szCs w:val="24"/>
          <w:lang w:bidi="zh-CN"/>
        </w:rPr>
        <w:t xml:space="preserve"> </w:t>
      </w:r>
      <w:r w:rsidRPr="00C57E5F">
        <w:rPr>
          <w:rFonts w:ascii="Times New Roman" w:eastAsia="Times New Roman" w:hAnsi="Times New Roman" w:cs="Times New Roman"/>
          <w:sz w:val="24"/>
          <w:szCs w:val="24"/>
          <w:lang w:bidi="zh-CN"/>
        </w:rPr>
        <w:t>Campaign</w:t>
      </w:r>
      <w:r w:rsidRPr="00554F74">
        <w:rPr>
          <w:rFonts w:ascii="Times New Roman" w:eastAsia="Times New Roman" w:hAnsi="Times New Roman" w:cs="Times New Roman"/>
          <w:sz w:val="24"/>
          <w:szCs w:val="24"/>
          <w:lang w:val="zh-CN" w:bidi="zh-CN"/>
        </w:rPr>
        <w:t>是作者。禁止为商业用途。禁止在文件或文件的任何上作任何变动或修改。未经授权使用本文件将构成侵犯版权。</w:t>
      </w:r>
    </w:p>
    <w:sectPr w:rsidR="00A0678C" w:rsidRPr="00554F7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8E20D" w14:textId="77777777" w:rsidR="001930C9" w:rsidRDefault="001930C9">
      <w:pPr>
        <w:spacing w:after="0" w:line="240" w:lineRule="auto"/>
      </w:pPr>
      <w:r>
        <w:separator/>
      </w:r>
    </w:p>
  </w:endnote>
  <w:endnote w:type="continuationSeparator" w:id="0">
    <w:p w14:paraId="31FB28EC" w14:textId="77777777" w:rsidR="001930C9" w:rsidRDefault="0019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377251"/>
      <w:docPartObj>
        <w:docPartGallery w:val="Page Numbers (Bottom of Page)"/>
        <w:docPartUnique/>
      </w:docPartObj>
    </w:sdtPr>
    <w:sdtEndPr>
      <w:rPr>
        <w:noProof/>
      </w:rPr>
    </w:sdtEndPr>
    <w:sdtContent>
      <w:p w14:paraId="0E88DEE5" w14:textId="2D496F56" w:rsidR="0072599C" w:rsidRDefault="0072599C">
        <w:pPr>
          <w:pStyle w:val="Footer"/>
          <w:jc w:val="center"/>
        </w:pPr>
        <w:r>
          <w:rPr>
            <w:lang w:val="zh-CN" w:bidi="zh-CN"/>
          </w:rPr>
          <w:fldChar w:fldCharType="begin"/>
        </w:r>
        <w:r>
          <w:rPr>
            <w:lang w:val="zh-CN" w:bidi="zh-CN"/>
          </w:rPr>
          <w:instrText xml:space="preserve"> PAGE   \* MERGEFORMAT </w:instrText>
        </w:r>
        <w:r>
          <w:rPr>
            <w:lang w:val="zh-CN" w:bidi="zh-CN"/>
          </w:rPr>
          <w:fldChar w:fldCharType="separate"/>
        </w:r>
        <w:r w:rsidR="00A000BA">
          <w:rPr>
            <w:noProof/>
            <w:lang w:val="zh-CN" w:bidi="zh-CN"/>
          </w:rPr>
          <w:t>6</w:t>
        </w:r>
        <w:r>
          <w:rPr>
            <w:noProof/>
            <w:lang w:val="zh-CN" w:bidi="zh-CN"/>
          </w:rPr>
          <w:fldChar w:fldCharType="end"/>
        </w:r>
      </w:p>
    </w:sdtContent>
  </w:sdt>
  <w:p w14:paraId="33DBB5E8" w14:textId="77777777" w:rsidR="0072599C" w:rsidRDefault="00725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4095E" w14:textId="77777777" w:rsidR="001930C9" w:rsidRDefault="001930C9">
      <w:pPr>
        <w:spacing w:after="0" w:line="240" w:lineRule="auto"/>
      </w:pPr>
      <w:r>
        <w:separator/>
      </w:r>
    </w:p>
  </w:footnote>
  <w:footnote w:type="continuationSeparator" w:id="0">
    <w:p w14:paraId="673967A8" w14:textId="77777777" w:rsidR="001930C9" w:rsidRDefault="00193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E43D" w14:textId="77777777" w:rsidR="00DD6439" w:rsidRDefault="001930C9">
    <w:pPr>
      <w:pStyle w:val="Header"/>
      <w:jc w:val="right"/>
    </w:pPr>
  </w:p>
  <w:p w14:paraId="07D9FDC3" w14:textId="77777777" w:rsidR="00DD6439" w:rsidRDefault="00193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2E84"/>
    <w:multiLevelType w:val="hybridMultilevel"/>
    <w:tmpl w:val="95EC138C"/>
    <w:lvl w:ilvl="0" w:tplc="094E6E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70EC8"/>
    <w:multiLevelType w:val="hybridMultilevel"/>
    <w:tmpl w:val="51BE450A"/>
    <w:lvl w:ilvl="0" w:tplc="D4DA559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931A0"/>
    <w:multiLevelType w:val="hybridMultilevel"/>
    <w:tmpl w:val="1AE2C288"/>
    <w:lvl w:ilvl="0" w:tplc="1100A0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F16ED"/>
    <w:multiLevelType w:val="hybridMultilevel"/>
    <w:tmpl w:val="16A6447E"/>
    <w:lvl w:ilvl="0" w:tplc="AA24D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B7743"/>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FFF6D7E"/>
    <w:multiLevelType w:val="hybridMultilevel"/>
    <w:tmpl w:val="887CA782"/>
    <w:lvl w:ilvl="0" w:tplc="4052D98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153A1"/>
    <w:multiLevelType w:val="hybridMultilevel"/>
    <w:tmpl w:val="2FCE5550"/>
    <w:lvl w:ilvl="0" w:tplc="003EA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D74E3"/>
    <w:multiLevelType w:val="hybridMultilevel"/>
    <w:tmpl w:val="CFBE4F5C"/>
    <w:lvl w:ilvl="0" w:tplc="E4ECBD2E">
      <w:start w:val="1"/>
      <w:numFmt w:val="decimal"/>
      <w:lvlText w:val="%1."/>
      <w:lvlJc w:val="left"/>
      <w:pPr>
        <w:ind w:left="927"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775A3"/>
    <w:multiLevelType w:val="hybridMultilevel"/>
    <w:tmpl w:val="60BEF6F2"/>
    <w:lvl w:ilvl="0" w:tplc="6AF228B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A4CC3"/>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C93595A"/>
    <w:multiLevelType w:val="hybridMultilevel"/>
    <w:tmpl w:val="E252F0A2"/>
    <w:lvl w:ilvl="0" w:tplc="D7880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F500F"/>
    <w:multiLevelType w:val="hybridMultilevel"/>
    <w:tmpl w:val="99D89CEC"/>
    <w:lvl w:ilvl="0" w:tplc="45068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A4930"/>
    <w:multiLevelType w:val="hybridMultilevel"/>
    <w:tmpl w:val="C6C4D688"/>
    <w:lvl w:ilvl="0" w:tplc="1C728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A4C2C"/>
    <w:multiLevelType w:val="hybridMultilevel"/>
    <w:tmpl w:val="16A62136"/>
    <w:lvl w:ilvl="0" w:tplc="3F94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6AA7"/>
    <w:multiLevelType w:val="hybridMultilevel"/>
    <w:tmpl w:val="A5C4D240"/>
    <w:lvl w:ilvl="0" w:tplc="D0943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0C6976"/>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82D3700"/>
    <w:multiLevelType w:val="hybridMultilevel"/>
    <w:tmpl w:val="83909234"/>
    <w:lvl w:ilvl="0" w:tplc="1CCCFF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8800EF"/>
    <w:multiLevelType w:val="hybridMultilevel"/>
    <w:tmpl w:val="114E2770"/>
    <w:lvl w:ilvl="0" w:tplc="B74C6DC8">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E147810"/>
    <w:multiLevelType w:val="hybridMultilevel"/>
    <w:tmpl w:val="778482C2"/>
    <w:lvl w:ilvl="0" w:tplc="D9563B9E">
      <w:start w:val="1"/>
      <w:numFmt w:val="lowerLetter"/>
      <w:lvlText w:val="(%1)"/>
      <w:lvlJc w:val="left"/>
      <w:pPr>
        <w:ind w:left="450" w:hanging="375"/>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68780F47"/>
    <w:multiLevelType w:val="hybridMultilevel"/>
    <w:tmpl w:val="CFBE4F5C"/>
    <w:lvl w:ilvl="0" w:tplc="E4ECBD2E">
      <w:start w:val="1"/>
      <w:numFmt w:val="decimal"/>
      <w:lvlText w:val="%1."/>
      <w:lvlJc w:val="left"/>
      <w:pPr>
        <w:ind w:left="927"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338BF"/>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7B827F63"/>
    <w:multiLevelType w:val="hybridMultilevel"/>
    <w:tmpl w:val="436AB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54164"/>
    <w:multiLevelType w:val="hybridMultilevel"/>
    <w:tmpl w:val="C06EBEA6"/>
    <w:lvl w:ilvl="0" w:tplc="CFAA65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1F5040"/>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17"/>
  </w:num>
  <w:num w:numId="3">
    <w:abstractNumId w:val="19"/>
  </w:num>
  <w:num w:numId="4">
    <w:abstractNumId w:val="15"/>
  </w:num>
  <w:num w:numId="5">
    <w:abstractNumId w:val="21"/>
  </w:num>
  <w:num w:numId="6">
    <w:abstractNumId w:val="9"/>
  </w:num>
  <w:num w:numId="7">
    <w:abstractNumId w:val="20"/>
  </w:num>
  <w:num w:numId="8">
    <w:abstractNumId w:val="23"/>
  </w:num>
  <w:num w:numId="9">
    <w:abstractNumId w:val="4"/>
  </w:num>
  <w:num w:numId="10">
    <w:abstractNumId w:val="22"/>
  </w:num>
  <w:num w:numId="11">
    <w:abstractNumId w:val="0"/>
  </w:num>
  <w:num w:numId="12">
    <w:abstractNumId w:val="2"/>
  </w:num>
  <w:num w:numId="13">
    <w:abstractNumId w:val="14"/>
  </w:num>
  <w:num w:numId="14">
    <w:abstractNumId w:val="13"/>
  </w:num>
  <w:num w:numId="15">
    <w:abstractNumId w:val="11"/>
  </w:num>
  <w:num w:numId="16">
    <w:abstractNumId w:val="3"/>
  </w:num>
  <w:num w:numId="17">
    <w:abstractNumId w:val="1"/>
  </w:num>
  <w:num w:numId="18">
    <w:abstractNumId w:val="10"/>
  </w:num>
  <w:num w:numId="19">
    <w:abstractNumId w:val="12"/>
  </w:num>
  <w:num w:numId="20">
    <w:abstractNumId w:val="6"/>
  </w:num>
  <w:num w:numId="21">
    <w:abstractNumId w:val="8"/>
  </w:num>
  <w:num w:numId="22">
    <w:abstractNumId w:val="16"/>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E3"/>
    <w:rsid w:val="00011F24"/>
    <w:rsid w:val="00012899"/>
    <w:rsid w:val="00015547"/>
    <w:rsid w:val="00022FFF"/>
    <w:rsid w:val="0002362D"/>
    <w:rsid w:val="00031A9E"/>
    <w:rsid w:val="000372EF"/>
    <w:rsid w:val="00043DEA"/>
    <w:rsid w:val="0004733A"/>
    <w:rsid w:val="00047430"/>
    <w:rsid w:val="00050439"/>
    <w:rsid w:val="000504E4"/>
    <w:rsid w:val="00054085"/>
    <w:rsid w:val="000625A5"/>
    <w:rsid w:val="00064572"/>
    <w:rsid w:val="0006594A"/>
    <w:rsid w:val="000747E2"/>
    <w:rsid w:val="00074B8F"/>
    <w:rsid w:val="00074D46"/>
    <w:rsid w:val="00080A8A"/>
    <w:rsid w:val="0008581F"/>
    <w:rsid w:val="000907A7"/>
    <w:rsid w:val="000908EA"/>
    <w:rsid w:val="00091F83"/>
    <w:rsid w:val="00095E1F"/>
    <w:rsid w:val="000A3D13"/>
    <w:rsid w:val="000A44FE"/>
    <w:rsid w:val="000A6445"/>
    <w:rsid w:val="000B0A5E"/>
    <w:rsid w:val="000B0D3A"/>
    <w:rsid w:val="000B12B2"/>
    <w:rsid w:val="000B6440"/>
    <w:rsid w:val="000B6A7F"/>
    <w:rsid w:val="000C0E34"/>
    <w:rsid w:val="000C2DF4"/>
    <w:rsid w:val="000C3EB9"/>
    <w:rsid w:val="000D0C1E"/>
    <w:rsid w:val="000D775B"/>
    <w:rsid w:val="000D7B95"/>
    <w:rsid w:val="000E03B5"/>
    <w:rsid w:val="000E272C"/>
    <w:rsid w:val="000E559F"/>
    <w:rsid w:val="000F104F"/>
    <w:rsid w:val="000F24E3"/>
    <w:rsid w:val="000F6A1D"/>
    <w:rsid w:val="000F715D"/>
    <w:rsid w:val="0010172A"/>
    <w:rsid w:val="00106ECE"/>
    <w:rsid w:val="001121B3"/>
    <w:rsid w:val="0011326D"/>
    <w:rsid w:val="0012081A"/>
    <w:rsid w:val="00131682"/>
    <w:rsid w:val="001333C4"/>
    <w:rsid w:val="00134239"/>
    <w:rsid w:val="00135E45"/>
    <w:rsid w:val="00140043"/>
    <w:rsid w:val="001404D5"/>
    <w:rsid w:val="00142E78"/>
    <w:rsid w:val="001447DB"/>
    <w:rsid w:val="00150EA5"/>
    <w:rsid w:val="001516A8"/>
    <w:rsid w:val="001527F0"/>
    <w:rsid w:val="00161AF9"/>
    <w:rsid w:val="001620C8"/>
    <w:rsid w:val="00166B49"/>
    <w:rsid w:val="00167179"/>
    <w:rsid w:val="001721A4"/>
    <w:rsid w:val="00172545"/>
    <w:rsid w:val="00181207"/>
    <w:rsid w:val="00182EB8"/>
    <w:rsid w:val="00183466"/>
    <w:rsid w:val="0018517B"/>
    <w:rsid w:val="00185E17"/>
    <w:rsid w:val="001930C9"/>
    <w:rsid w:val="00193D01"/>
    <w:rsid w:val="001974E9"/>
    <w:rsid w:val="001A7882"/>
    <w:rsid w:val="001C1803"/>
    <w:rsid w:val="001C4ABD"/>
    <w:rsid w:val="001D7921"/>
    <w:rsid w:val="001E7292"/>
    <w:rsid w:val="001F17AC"/>
    <w:rsid w:val="001F4509"/>
    <w:rsid w:val="001F4CC5"/>
    <w:rsid w:val="001F579F"/>
    <w:rsid w:val="001F5958"/>
    <w:rsid w:val="001F61CC"/>
    <w:rsid w:val="001F7E85"/>
    <w:rsid w:val="0020318C"/>
    <w:rsid w:val="00205367"/>
    <w:rsid w:val="002171EF"/>
    <w:rsid w:val="00220E32"/>
    <w:rsid w:val="00227A64"/>
    <w:rsid w:val="00232A6B"/>
    <w:rsid w:val="002417F1"/>
    <w:rsid w:val="00245D01"/>
    <w:rsid w:val="00245DEB"/>
    <w:rsid w:val="0024689C"/>
    <w:rsid w:val="00250491"/>
    <w:rsid w:val="00250F1F"/>
    <w:rsid w:val="00251A2C"/>
    <w:rsid w:val="00252B42"/>
    <w:rsid w:val="0025577C"/>
    <w:rsid w:val="00255BA5"/>
    <w:rsid w:val="002608D3"/>
    <w:rsid w:val="00261D96"/>
    <w:rsid w:val="00261E28"/>
    <w:rsid w:val="00262276"/>
    <w:rsid w:val="002715D7"/>
    <w:rsid w:val="0027370F"/>
    <w:rsid w:val="002754E0"/>
    <w:rsid w:val="002774BD"/>
    <w:rsid w:val="002820D8"/>
    <w:rsid w:val="00284FE1"/>
    <w:rsid w:val="00292380"/>
    <w:rsid w:val="00295A6F"/>
    <w:rsid w:val="00296481"/>
    <w:rsid w:val="002975D3"/>
    <w:rsid w:val="002A5AFF"/>
    <w:rsid w:val="002A6712"/>
    <w:rsid w:val="002A7840"/>
    <w:rsid w:val="002B179F"/>
    <w:rsid w:val="002B728E"/>
    <w:rsid w:val="002B77D0"/>
    <w:rsid w:val="002C0E3F"/>
    <w:rsid w:val="002C0EE6"/>
    <w:rsid w:val="002C21BB"/>
    <w:rsid w:val="002C3BFF"/>
    <w:rsid w:val="002C7139"/>
    <w:rsid w:val="002D36DF"/>
    <w:rsid w:val="002E0377"/>
    <w:rsid w:val="002E6634"/>
    <w:rsid w:val="002E6690"/>
    <w:rsid w:val="002E6937"/>
    <w:rsid w:val="002F4D5E"/>
    <w:rsid w:val="003030C9"/>
    <w:rsid w:val="0030594C"/>
    <w:rsid w:val="00307F83"/>
    <w:rsid w:val="00310275"/>
    <w:rsid w:val="003250AF"/>
    <w:rsid w:val="00325FCF"/>
    <w:rsid w:val="003364E4"/>
    <w:rsid w:val="00337635"/>
    <w:rsid w:val="00337862"/>
    <w:rsid w:val="00345857"/>
    <w:rsid w:val="0035151B"/>
    <w:rsid w:val="00351712"/>
    <w:rsid w:val="0035224D"/>
    <w:rsid w:val="00354346"/>
    <w:rsid w:val="003553DC"/>
    <w:rsid w:val="00357F77"/>
    <w:rsid w:val="00360F21"/>
    <w:rsid w:val="00362559"/>
    <w:rsid w:val="003661F7"/>
    <w:rsid w:val="00366570"/>
    <w:rsid w:val="003732D4"/>
    <w:rsid w:val="0038433C"/>
    <w:rsid w:val="003843B8"/>
    <w:rsid w:val="003856E3"/>
    <w:rsid w:val="003861C3"/>
    <w:rsid w:val="003919B0"/>
    <w:rsid w:val="00397390"/>
    <w:rsid w:val="00397947"/>
    <w:rsid w:val="003979DB"/>
    <w:rsid w:val="003A2C57"/>
    <w:rsid w:val="003A6044"/>
    <w:rsid w:val="003A7E95"/>
    <w:rsid w:val="003B246F"/>
    <w:rsid w:val="003B2842"/>
    <w:rsid w:val="003B5FE1"/>
    <w:rsid w:val="003B63AD"/>
    <w:rsid w:val="003B68E8"/>
    <w:rsid w:val="003B775B"/>
    <w:rsid w:val="003B7CC2"/>
    <w:rsid w:val="003C0B1C"/>
    <w:rsid w:val="003C3E27"/>
    <w:rsid w:val="003C7C86"/>
    <w:rsid w:val="003D2CB2"/>
    <w:rsid w:val="003D3156"/>
    <w:rsid w:val="003D43EF"/>
    <w:rsid w:val="003D5368"/>
    <w:rsid w:val="003D5432"/>
    <w:rsid w:val="003E1B40"/>
    <w:rsid w:val="003E1DC4"/>
    <w:rsid w:val="003E329B"/>
    <w:rsid w:val="003E3D85"/>
    <w:rsid w:val="003E677D"/>
    <w:rsid w:val="003F270E"/>
    <w:rsid w:val="00400EF1"/>
    <w:rsid w:val="0040159B"/>
    <w:rsid w:val="00402409"/>
    <w:rsid w:val="004062D7"/>
    <w:rsid w:val="00412D1B"/>
    <w:rsid w:val="00413742"/>
    <w:rsid w:val="004143F8"/>
    <w:rsid w:val="004148B6"/>
    <w:rsid w:val="00416870"/>
    <w:rsid w:val="00416A46"/>
    <w:rsid w:val="00416D0F"/>
    <w:rsid w:val="00417032"/>
    <w:rsid w:val="00425149"/>
    <w:rsid w:val="004266EF"/>
    <w:rsid w:val="0042675B"/>
    <w:rsid w:val="00434449"/>
    <w:rsid w:val="00434EE5"/>
    <w:rsid w:val="0044689A"/>
    <w:rsid w:val="00452EC4"/>
    <w:rsid w:val="0046199C"/>
    <w:rsid w:val="00470E2C"/>
    <w:rsid w:val="00471D24"/>
    <w:rsid w:val="004742CB"/>
    <w:rsid w:val="004749BC"/>
    <w:rsid w:val="00474C59"/>
    <w:rsid w:val="00483AC8"/>
    <w:rsid w:val="004914CD"/>
    <w:rsid w:val="0049792A"/>
    <w:rsid w:val="004A66D7"/>
    <w:rsid w:val="004B6290"/>
    <w:rsid w:val="004B7BE1"/>
    <w:rsid w:val="004C0E75"/>
    <w:rsid w:val="004C52A8"/>
    <w:rsid w:val="004C77B0"/>
    <w:rsid w:val="004D247B"/>
    <w:rsid w:val="004D2D9F"/>
    <w:rsid w:val="004D530A"/>
    <w:rsid w:val="004D6396"/>
    <w:rsid w:val="004E1894"/>
    <w:rsid w:val="004E68A4"/>
    <w:rsid w:val="004E7D0D"/>
    <w:rsid w:val="004F3412"/>
    <w:rsid w:val="004F6660"/>
    <w:rsid w:val="00503864"/>
    <w:rsid w:val="00506D44"/>
    <w:rsid w:val="0051166C"/>
    <w:rsid w:val="005247CE"/>
    <w:rsid w:val="00526A2D"/>
    <w:rsid w:val="00531D3B"/>
    <w:rsid w:val="00536A10"/>
    <w:rsid w:val="00544252"/>
    <w:rsid w:val="00546B24"/>
    <w:rsid w:val="00551ACF"/>
    <w:rsid w:val="005520D2"/>
    <w:rsid w:val="00554F74"/>
    <w:rsid w:val="00566ED1"/>
    <w:rsid w:val="005704D8"/>
    <w:rsid w:val="00573185"/>
    <w:rsid w:val="00577C5F"/>
    <w:rsid w:val="005835AD"/>
    <w:rsid w:val="005844C6"/>
    <w:rsid w:val="00585EFA"/>
    <w:rsid w:val="005909FB"/>
    <w:rsid w:val="00593185"/>
    <w:rsid w:val="005A5F89"/>
    <w:rsid w:val="005A6596"/>
    <w:rsid w:val="005A6B0E"/>
    <w:rsid w:val="005D2F7A"/>
    <w:rsid w:val="005D7CB0"/>
    <w:rsid w:val="005E0D1B"/>
    <w:rsid w:val="005E4279"/>
    <w:rsid w:val="005E4608"/>
    <w:rsid w:val="005F1515"/>
    <w:rsid w:val="005F1F04"/>
    <w:rsid w:val="005F308D"/>
    <w:rsid w:val="005F78C3"/>
    <w:rsid w:val="005F7C85"/>
    <w:rsid w:val="00600115"/>
    <w:rsid w:val="006016CD"/>
    <w:rsid w:val="006026E4"/>
    <w:rsid w:val="00603F68"/>
    <w:rsid w:val="00610C49"/>
    <w:rsid w:val="006216F1"/>
    <w:rsid w:val="0062377C"/>
    <w:rsid w:val="006445B7"/>
    <w:rsid w:val="006508CB"/>
    <w:rsid w:val="00651343"/>
    <w:rsid w:val="00652D99"/>
    <w:rsid w:val="00657A1B"/>
    <w:rsid w:val="006621B9"/>
    <w:rsid w:val="00662EAC"/>
    <w:rsid w:val="0067092E"/>
    <w:rsid w:val="006803E2"/>
    <w:rsid w:val="00680727"/>
    <w:rsid w:val="00685FBF"/>
    <w:rsid w:val="0069088C"/>
    <w:rsid w:val="00694278"/>
    <w:rsid w:val="00694A6E"/>
    <w:rsid w:val="00697037"/>
    <w:rsid w:val="006A4BCE"/>
    <w:rsid w:val="006B21E0"/>
    <w:rsid w:val="006B3DEB"/>
    <w:rsid w:val="006C3F51"/>
    <w:rsid w:val="006C42FB"/>
    <w:rsid w:val="006C6299"/>
    <w:rsid w:val="006D22BC"/>
    <w:rsid w:val="006D35D5"/>
    <w:rsid w:val="006D71A6"/>
    <w:rsid w:val="006D7520"/>
    <w:rsid w:val="006D7C16"/>
    <w:rsid w:val="006E63FB"/>
    <w:rsid w:val="006F02E2"/>
    <w:rsid w:val="006F2B8D"/>
    <w:rsid w:val="006F3654"/>
    <w:rsid w:val="006F57A4"/>
    <w:rsid w:val="006F7B19"/>
    <w:rsid w:val="00701764"/>
    <w:rsid w:val="00703C58"/>
    <w:rsid w:val="007050FA"/>
    <w:rsid w:val="007062FC"/>
    <w:rsid w:val="00706F8A"/>
    <w:rsid w:val="007209E4"/>
    <w:rsid w:val="00724B4E"/>
    <w:rsid w:val="0072599C"/>
    <w:rsid w:val="00734AC3"/>
    <w:rsid w:val="007367BC"/>
    <w:rsid w:val="00741118"/>
    <w:rsid w:val="00744AB0"/>
    <w:rsid w:val="00752F5B"/>
    <w:rsid w:val="007545CD"/>
    <w:rsid w:val="007548B1"/>
    <w:rsid w:val="0075618C"/>
    <w:rsid w:val="00762824"/>
    <w:rsid w:val="0076581F"/>
    <w:rsid w:val="00770BC4"/>
    <w:rsid w:val="00773B32"/>
    <w:rsid w:val="00776184"/>
    <w:rsid w:val="00780D98"/>
    <w:rsid w:val="00781FFA"/>
    <w:rsid w:val="00782946"/>
    <w:rsid w:val="00787A75"/>
    <w:rsid w:val="00794994"/>
    <w:rsid w:val="007A214E"/>
    <w:rsid w:val="007A3251"/>
    <w:rsid w:val="007B368E"/>
    <w:rsid w:val="007C031D"/>
    <w:rsid w:val="007C3BC3"/>
    <w:rsid w:val="007C4776"/>
    <w:rsid w:val="007C734B"/>
    <w:rsid w:val="007D1EDA"/>
    <w:rsid w:val="007D40E5"/>
    <w:rsid w:val="007D7E04"/>
    <w:rsid w:val="007E0687"/>
    <w:rsid w:val="007E63C6"/>
    <w:rsid w:val="007E7247"/>
    <w:rsid w:val="007E7ACA"/>
    <w:rsid w:val="007F0678"/>
    <w:rsid w:val="007F38B5"/>
    <w:rsid w:val="007F69A7"/>
    <w:rsid w:val="00801FD7"/>
    <w:rsid w:val="008043AC"/>
    <w:rsid w:val="00806B09"/>
    <w:rsid w:val="00806B20"/>
    <w:rsid w:val="00820AB4"/>
    <w:rsid w:val="0082235C"/>
    <w:rsid w:val="008248AD"/>
    <w:rsid w:val="00831E2C"/>
    <w:rsid w:val="00833038"/>
    <w:rsid w:val="008335C8"/>
    <w:rsid w:val="00834C2A"/>
    <w:rsid w:val="0084637B"/>
    <w:rsid w:val="00846593"/>
    <w:rsid w:val="00852EE1"/>
    <w:rsid w:val="0085743B"/>
    <w:rsid w:val="00857AD7"/>
    <w:rsid w:val="00865FC7"/>
    <w:rsid w:val="008700E2"/>
    <w:rsid w:val="00871485"/>
    <w:rsid w:val="008732A1"/>
    <w:rsid w:val="0087369A"/>
    <w:rsid w:val="00873D68"/>
    <w:rsid w:val="008749ED"/>
    <w:rsid w:val="008751E6"/>
    <w:rsid w:val="00875BD1"/>
    <w:rsid w:val="008906E0"/>
    <w:rsid w:val="00891F47"/>
    <w:rsid w:val="00895955"/>
    <w:rsid w:val="008A3934"/>
    <w:rsid w:val="008A6B9E"/>
    <w:rsid w:val="008B226F"/>
    <w:rsid w:val="008B53D9"/>
    <w:rsid w:val="008B573A"/>
    <w:rsid w:val="008C2BBA"/>
    <w:rsid w:val="008C357C"/>
    <w:rsid w:val="008C6425"/>
    <w:rsid w:val="008C78DF"/>
    <w:rsid w:val="008D1631"/>
    <w:rsid w:val="008E4DFC"/>
    <w:rsid w:val="008F5E58"/>
    <w:rsid w:val="009011A8"/>
    <w:rsid w:val="00904E88"/>
    <w:rsid w:val="00907CE1"/>
    <w:rsid w:val="00911B7D"/>
    <w:rsid w:val="009137E3"/>
    <w:rsid w:val="00921AEE"/>
    <w:rsid w:val="00922FE0"/>
    <w:rsid w:val="009260F0"/>
    <w:rsid w:val="0092689B"/>
    <w:rsid w:val="00927F93"/>
    <w:rsid w:val="00946584"/>
    <w:rsid w:val="00947559"/>
    <w:rsid w:val="00957772"/>
    <w:rsid w:val="00962127"/>
    <w:rsid w:val="00962EDC"/>
    <w:rsid w:val="00962F52"/>
    <w:rsid w:val="009634E3"/>
    <w:rsid w:val="00965BD2"/>
    <w:rsid w:val="0097005F"/>
    <w:rsid w:val="009712A3"/>
    <w:rsid w:val="00971C17"/>
    <w:rsid w:val="009764A6"/>
    <w:rsid w:val="00985507"/>
    <w:rsid w:val="00990003"/>
    <w:rsid w:val="00993552"/>
    <w:rsid w:val="00993FBC"/>
    <w:rsid w:val="009A09A8"/>
    <w:rsid w:val="009A663D"/>
    <w:rsid w:val="009B2DB2"/>
    <w:rsid w:val="009D1563"/>
    <w:rsid w:val="009D34C6"/>
    <w:rsid w:val="009E3C19"/>
    <w:rsid w:val="009E47F2"/>
    <w:rsid w:val="009E7C02"/>
    <w:rsid w:val="009F1C58"/>
    <w:rsid w:val="009F2B6F"/>
    <w:rsid w:val="009F4BCE"/>
    <w:rsid w:val="009F64D5"/>
    <w:rsid w:val="00A000BA"/>
    <w:rsid w:val="00A0678C"/>
    <w:rsid w:val="00A06A43"/>
    <w:rsid w:val="00A07234"/>
    <w:rsid w:val="00A1124B"/>
    <w:rsid w:val="00A16E46"/>
    <w:rsid w:val="00A17A82"/>
    <w:rsid w:val="00A2071F"/>
    <w:rsid w:val="00A23F84"/>
    <w:rsid w:val="00A313B6"/>
    <w:rsid w:val="00A32563"/>
    <w:rsid w:val="00A33D08"/>
    <w:rsid w:val="00A36383"/>
    <w:rsid w:val="00A4291D"/>
    <w:rsid w:val="00A44C07"/>
    <w:rsid w:val="00A45E7E"/>
    <w:rsid w:val="00A47658"/>
    <w:rsid w:val="00A537CB"/>
    <w:rsid w:val="00A5730B"/>
    <w:rsid w:val="00A60C88"/>
    <w:rsid w:val="00A62DBC"/>
    <w:rsid w:val="00A6668D"/>
    <w:rsid w:val="00A67EF9"/>
    <w:rsid w:val="00A73C2D"/>
    <w:rsid w:val="00A76AE9"/>
    <w:rsid w:val="00A87CC2"/>
    <w:rsid w:val="00A92174"/>
    <w:rsid w:val="00AB0B33"/>
    <w:rsid w:val="00AB2317"/>
    <w:rsid w:val="00AB3E04"/>
    <w:rsid w:val="00AB4E00"/>
    <w:rsid w:val="00AB5176"/>
    <w:rsid w:val="00AB560E"/>
    <w:rsid w:val="00AB56DC"/>
    <w:rsid w:val="00AB7043"/>
    <w:rsid w:val="00AC14AD"/>
    <w:rsid w:val="00AC45C5"/>
    <w:rsid w:val="00AC5211"/>
    <w:rsid w:val="00AC7269"/>
    <w:rsid w:val="00AC72F5"/>
    <w:rsid w:val="00AD021D"/>
    <w:rsid w:val="00AD03BA"/>
    <w:rsid w:val="00AD3FD1"/>
    <w:rsid w:val="00AD414C"/>
    <w:rsid w:val="00AD5DB9"/>
    <w:rsid w:val="00AE3760"/>
    <w:rsid w:val="00AE48F4"/>
    <w:rsid w:val="00AF614C"/>
    <w:rsid w:val="00B03B81"/>
    <w:rsid w:val="00B04AF0"/>
    <w:rsid w:val="00B12538"/>
    <w:rsid w:val="00B170E6"/>
    <w:rsid w:val="00B26BE0"/>
    <w:rsid w:val="00B272A6"/>
    <w:rsid w:val="00B27616"/>
    <w:rsid w:val="00B332E8"/>
    <w:rsid w:val="00B333A0"/>
    <w:rsid w:val="00B337E2"/>
    <w:rsid w:val="00B34702"/>
    <w:rsid w:val="00B34D71"/>
    <w:rsid w:val="00B3526E"/>
    <w:rsid w:val="00B37398"/>
    <w:rsid w:val="00B37479"/>
    <w:rsid w:val="00B3795E"/>
    <w:rsid w:val="00B4399E"/>
    <w:rsid w:val="00B50D41"/>
    <w:rsid w:val="00B50EA9"/>
    <w:rsid w:val="00B50EE8"/>
    <w:rsid w:val="00B5129D"/>
    <w:rsid w:val="00B512F2"/>
    <w:rsid w:val="00B57D97"/>
    <w:rsid w:val="00B7720C"/>
    <w:rsid w:val="00B77ADC"/>
    <w:rsid w:val="00B839D6"/>
    <w:rsid w:val="00B867DA"/>
    <w:rsid w:val="00B878B2"/>
    <w:rsid w:val="00B90CCA"/>
    <w:rsid w:val="00B91F23"/>
    <w:rsid w:val="00B946D3"/>
    <w:rsid w:val="00BA77F3"/>
    <w:rsid w:val="00BA7A04"/>
    <w:rsid w:val="00BB0E59"/>
    <w:rsid w:val="00BB7190"/>
    <w:rsid w:val="00BD4FE5"/>
    <w:rsid w:val="00BE4E15"/>
    <w:rsid w:val="00BE6443"/>
    <w:rsid w:val="00BF36E7"/>
    <w:rsid w:val="00BF7D4D"/>
    <w:rsid w:val="00C00416"/>
    <w:rsid w:val="00C00EF0"/>
    <w:rsid w:val="00C01334"/>
    <w:rsid w:val="00C1005A"/>
    <w:rsid w:val="00C10CB2"/>
    <w:rsid w:val="00C1121E"/>
    <w:rsid w:val="00C15347"/>
    <w:rsid w:val="00C162D5"/>
    <w:rsid w:val="00C17D9A"/>
    <w:rsid w:val="00C20C7B"/>
    <w:rsid w:val="00C31310"/>
    <w:rsid w:val="00C3572A"/>
    <w:rsid w:val="00C36A10"/>
    <w:rsid w:val="00C45EA6"/>
    <w:rsid w:val="00C46F99"/>
    <w:rsid w:val="00C50315"/>
    <w:rsid w:val="00C514FE"/>
    <w:rsid w:val="00C5329E"/>
    <w:rsid w:val="00C57E5F"/>
    <w:rsid w:val="00C60B66"/>
    <w:rsid w:val="00C6105B"/>
    <w:rsid w:val="00C61F83"/>
    <w:rsid w:val="00C64450"/>
    <w:rsid w:val="00C73115"/>
    <w:rsid w:val="00C7676E"/>
    <w:rsid w:val="00C81218"/>
    <w:rsid w:val="00C90735"/>
    <w:rsid w:val="00C91F7C"/>
    <w:rsid w:val="00CA07B7"/>
    <w:rsid w:val="00CA07D9"/>
    <w:rsid w:val="00CA1A8B"/>
    <w:rsid w:val="00CA5A5F"/>
    <w:rsid w:val="00CA5B97"/>
    <w:rsid w:val="00CB18FA"/>
    <w:rsid w:val="00CB2F73"/>
    <w:rsid w:val="00CB38B6"/>
    <w:rsid w:val="00CB729E"/>
    <w:rsid w:val="00CB7498"/>
    <w:rsid w:val="00CC1B90"/>
    <w:rsid w:val="00CC221E"/>
    <w:rsid w:val="00CC7941"/>
    <w:rsid w:val="00CC7EF2"/>
    <w:rsid w:val="00CD410E"/>
    <w:rsid w:val="00CD469F"/>
    <w:rsid w:val="00CD6089"/>
    <w:rsid w:val="00CE081D"/>
    <w:rsid w:val="00CE1284"/>
    <w:rsid w:val="00CE34DD"/>
    <w:rsid w:val="00CF037A"/>
    <w:rsid w:val="00CF189D"/>
    <w:rsid w:val="00CF2091"/>
    <w:rsid w:val="00CF5110"/>
    <w:rsid w:val="00D002A8"/>
    <w:rsid w:val="00D0085C"/>
    <w:rsid w:val="00D0316E"/>
    <w:rsid w:val="00D102F1"/>
    <w:rsid w:val="00D14294"/>
    <w:rsid w:val="00D16FCA"/>
    <w:rsid w:val="00D21D2D"/>
    <w:rsid w:val="00D22F51"/>
    <w:rsid w:val="00D23BCE"/>
    <w:rsid w:val="00D24114"/>
    <w:rsid w:val="00D25D01"/>
    <w:rsid w:val="00D25FA8"/>
    <w:rsid w:val="00D27875"/>
    <w:rsid w:val="00D30CE0"/>
    <w:rsid w:val="00D30D53"/>
    <w:rsid w:val="00D31E85"/>
    <w:rsid w:val="00D32507"/>
    <w:rsid w:val="00D32AEF"/>
    <w:rsid w:val="00D41804"/>
    <w:rsid w:val="00D42AAB"/>
    <w:rsid w:val="00D53C05"/>
    <w:rsid w:val="00D5450C"/>
    <w:rsid w:val="00D61450"/>
    <w:rsid w:val="00D63F8B"/>
    <w:rsid w:val="00D646C4"/>
    <w:rsid w:val="00D7055A"/>
    <w:rsid w:val="00D7065E"/>
    <w:rsid w:val="00D745D4"/>
    <w:rsid w:val="00D75553"/>
    <w:rsid w:val="00D80931"/>
    <w:rsid w:val="00D8175E"/>
    <w:rsid w:val="00D84BFE"/>
    <w:rsid w:val="00D90473"/>
    <w:rsid w:val="00D91D49"/>
    <w:rsid w:val="00D977C6"/>
    <w:rsid w:val="00DA13B0"/>
    <w:rsid w:val="00DA2C91"/>
    <w:rsid w:val="00DB0FE3"/>
    <w:rsid w:val="00DB6ADA"/>
    <w:rsid w:val="00DB6EA8"/>
    <w:rsid w:val="00DC2B19"/>
    <w:rsid w:val="00DC41D2"/>
    <w:rsid w:val="00DD3F93"/>
    <w:rsid w:val="00DD46BC"/>
    <w:rsid w:val="00DD4945"/>
    <w:rsid w:val="00DE3A96"/>
    <w:rsid w:val="00DE41DA"/>
    <w:rsid w:val="00DE70EC"/>
    <w:rsid w:val="00DE7684"/>
    <w:rsid w:val="00DF4AEB"/>
    <w:rsid w:val="00DF5EB0"/>
    <w:rsid w:val="00E002F0"/>
    <w:rsid w:val="00E06212"/>
    <w:rsid w:val="00E07275"/>
    <w:rsid w:val="00E07669"/>
    <w:rsid w:val="00E11CEA"/>
    <w:rsid w:val="00E14E38"/>
    <w:rsid w:val="00E161DA"/>
    <w:rsid w:val="00E16646"/>
    <w:rsid w:val="00E21611"/>
    <w:rsid w:val="00E31B00"/>
    <w:rsid w:val="00E31D51"/>
    <w:rsid w:val="00E32AE2"/>
    <w:rsid w:val="00E40BCB"/>
    <w:rsid w:val="00E422F1"/>
    <w:rsid w:val="00E4606C"/>
    <w:rsid w:val="00E50DF8"/>
    <w:rsid w:val="00E51EF7"/>
    <w:rsid w:val="00E52074"/>
    <w:rsid w:val="00E5417D"/>
    <w:rsid w:val="00E60026"/>
    <w:rsid w:val="00E61C9F"/>
    <w:rsid w:val="00E631CC"/>
    <w:rsid w:val="00E646E1"/>
    <w:rsid w:val="00E705A2"/>
    <w:rsid w:val="00E721E8"/>
    <w:rsid w:val="00E730DD"/>
    <w:rsid w:val="00E75775"/>
    <w:rsid w:val="00E75A07"/>
    <w:rsid w:val="00E83615"/>
    <w:rsid w:val="00E83C6E"/>
    <w:rsid w:val="00E858F0"/>
    <w:rsid w:val="00E85DB4"/>
    <w:rsid w:val="00E874C5"/>
    <w:rsid w:val="00E87DDB"/>
    <w:rsid w:val="00E96486"/>
    <w:rsid w:val="00EA46B1"/>
    <w:rsid w:val="00EA4A71"/>
    <w:rsid w:val="00EA6B76"/>
    <w:rsid w:val="00EA7584"/>
    <w:rsid w:val="00EA77BE"/>
    <w:rsid w:val="00EB5131"/>
    <w:rsid w:val="00EB63DA"/>
    <w:rsid w:val="00EC2103"/>
    <w:rsid w:val="00EC5286"/>
    <w:rsid w:val="00EC5419"/>
    <w:rsid w:val="00ED2CE3"/>
    <w:rsid w:val="00ED4945"/>
    <w:rsid w:val="00ED7D6D"/>
    <w:rsid w:val="00EE32C0"/>
    <w:rsid w:val="00EE43C7"/>
    <w:rsid w:val="00EE443B"/>
    <w:rsid w:val="00EF2911"/>
    <w:rsid w:val="00EF349A"/>
    <w:rsid w:val="00EF68D1"/>
    <w:rsid w:val="00F12101"/>
    <w:rsid w:val="00F17CCA"/>
    <w:rsid w:val="00F205B3"/>
    <w:rsid w:val="00F27348"/>
    <w:rsid w:val="00F304EA"/>
    <w:rsid w:val="00F3126F"/>
    <w:rsid w:val="00F32E6D"/>
    <w:rsid w:val="00F34C3C"/>
    <w:rsid w:val="00F35ADC"/>
    <w:rsid w:val="00F369C0"/>
    <w:rsid w:val="00F36E46"/>
    <w:rsid w:val="00F42B8D"/>
    <w:rsid w:val="00F44850"/>
    <w:rsid w:val="00F460D7"/>
    <w:rsid w:val="00F51B1B"/>
    <w:rsid w:val="00F578CF"/>
    <w:rsid w:val="00F616AE"/>
    <w:rsid w:val="00F677A7"/>
    <w:rsid w:val="00F74743"/>
    <w:rsid w:val="00F80108"/>
    <w:rsid w:val="00F82F6C"/>
    <w:rsid w:val="00F84392"/>
    <w:rsid w:val="00F91B07"/>
    <w:rsid w:val="00F93B8B"/>
    <w:rsid w:val="00F942BE"/>
    <w:rsid w:val="00F947AC"/>
    <w:rsid w:val="00F959E1"/>
    <w:rsid w:val="00FA0204"/>
    <w:rsid w:val="00FA3029"/>
    <w:rsid w:val="00FA48E5"/>
    <w:rsid w:val="00FB0B90"/>
    <w:rsid w:val="00FB2590"/>
    <w:rsid w:val="00FB26CB"/>
    <w:rsid w:val="00FB38DE"/>
    <w:rsid w:val="00FB7C82"/>
    <w:rsid w:val="00FC363F"/>
    <w:rsid w:val="00FC4612"/>
    <w:rsid w:val="00FC4E8F"/>
    <w:rsid w:val="00FD329A"/>
    <w:rsid w:val="00FD5B85"/>
    <w:rsid w:val="00FD775C"/>
    <w:rsid w:val="00FE116B"/>
    <w:rsid w:val="00FF00B6"/>
    <w:rsid w:val="00FF2475"/>
    <w:rsid w:val="00FF3CD4"/>
    <w:rsid w:val="00FF69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2A6"/>
  <w15:docId w15:val="{961FF883-5E56-41B4-9BC0-230C1F9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E3"/>
  </w:style>
  <w:style w:type="paragraph" w:styleId="Heading4">
    <w:name w:val="heading 4"/>
    <w:basedOn w:val="Normal"/>
    <w:link w:val="Heading4Char"/>
    <w:uiPriority w:val="9"/>
    <w:qFormat/>
    <w:rsid w:val="00773B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E3"/>
    <w:pPr>
      <w:spacing w:after="0" w:line="240" w:lineRule="auto"/>
      <w:ind w:left="720"/>
      <w:contextualSpacing/>
    </w:pPr>
    <w:rPr>
      <w:sz w:val="24"/>
      <w:szCs w:val="24"/>
      <w:lang w:val="en-US"/>
    </w:rPr>
  </w:style>
  <w:style w:type="paragraph" w:styleId="Header">
    <w:name w:val="header"/>
    <w:basedOn w:val="Normal"/>
    <w:link w:val="HeaderChar"/>
    <w:uiPriority w:val="99"/>
    <w:unhideWhenUsed/>
    <w:rsid w:val="0038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E3"/>
  </w:style>
  <w:style w:type="paragraph" w:styleId="NormalWeb">
    <w:name w:val="Normal (Web)"/>
    <w:basedOn w:val="Normal"/>
    <w:uiPriority w:val="99"/>
    <w:unhideWhenUsed/>
    <w:rsid w:val="003856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uficommentbody">
    <w:name w:val="x_uficommentbody"/>
    <w:basedOn w:val="DefaultParagraphFont"/>
    <w:rsid w:val="003856E3"/>
  </w:style>
  <w:style w:type="character" w:customStyle="1" w:styleId="Heading4Char">
    <w:name w:val="Heading 4 Char"/>
    <w:basedOn w:val="DefaultParagraphFont"/>
    <w:link w:val="Heading4"/>
    <w:uiPriority w:val="9"/>
    <w:rsid w:val="00773B3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73B32"/>
    <w:rPr>
      <w:b/>
      <w:bCs/>
    </w:rPr>
  </w:style>
  <w:style w:type="character" w:customStyle="1" w:styleId="highlight">
    <w:name w:val="highlight"/>
    <w:basedOn w:val="DefaultParagraphFont"/>
    <w:rsid w:val="00245DEB"/>
  </w:style>
  <w:style w:type="paragraph" w:styleId="BalloonText">
    <w:name w:val="Balloon Text"/>
    <w:basedOn w:val="Normal"/>
    <w:link w:val="BalloonTextChar"/>
    <w:uiPriority w:val="99"/>
    <w:semiHidden/>
    <w:unhideWhenUsed/>
    <w:rsid w:val="00351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12"/>
    <w:rPr>
      <w:rFonts w:ascii="Segoe UI" w:hAnsi="Segoe UI" w:cs="Segoe UI"/>
      <w:sz w:val="18"/>
      <w:szCs w:val="18"/>
    </w:rPr>
  </w:style>
  <w:style w:type="paragraph" w:styleId="Footer">
    <w:name w:val="footer"/>
    <w:basedOn w:val="Normal"/>
    <w:link w:val="FooterChar"/>
    <w:uiPriority w:val="99"/>
    <w:unhideWhenUsed/>
    <w:rsid w:val="00352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1366">
      <w:bodyDiv w:val="1"/>
      <w:marLeft w:val="0"/>
      <w:marRight w:val="0"/>
      <w:marTop w:val="0"/>
      <w:marBottom w:val="0"/>
      <w:divBdr>
        <w:top w:val="none" w:sz="0" w:space="0" w:color="auto"/>
        <w:left w:val="none" w:sz="0" w:space="0" w:color="auto"/>
        <w:bottom w:val="none" w:sz="0" w:space="0" w:color="auto"/>
        <w:right w:val="none" w:sz="0" w:space="0" w:color="auto"/>
      </w:divBdr>
      <w:divsChild>
        <w:div w:id="179367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856562">
      <w:bodyDiv w:val="1"/>
      <w:marLeft w:val="0"/>
      <w:marRight w:val="0"/>
      <w:marTop w:val="0"/>
      <w:marBottom w:val="0"/>
      <w:divBdr>
        <w:top w:val="none" w:sz="0" w:space="0" w:color="auto"/>
        <w:left w:val="none" w:sz="0" w:space="0" w:color="auto"/>
        <w:bottom w:val="none" w:sz="0" w:space="0" w:color="auto"/>
        <w:right w:val="none" w:sz="0" w:space="0" w:color="auto"/>
      </w:divBdr>
    </w:div>
    <w:div w:id="87626752">
      <w:bodyDiv w:val="1"/>
      <w:marLeft w:val="0"/>
      <w:marRight w:val="0"/>
      <w:marTop w:val="0"/>
      <w:marBottom w:val="0"/>
      <w:divBdr>
        <w:top w:val="none" w:sz="0" w:space="0" w:color="auto"/>
        <w:left w:val="none" w:sz="0" w:space="0" w:color="auto"/>
        <w:bottom w:val="none" w:sz="0" w:space="0" w:color="auto"/>
        <w:right w:val="none" w:sz="0" w:space="0" w:color="auto"/>
      </w:divBdr>
      <w:divsChild>
        <w:div w:id="1611158293">
          <w:marLeft w:val="0"/>
          <w:marRight w:val="0"/>
          <w:marTop w:val="0"/>
          <w:marBottom w:val="0"/>
          <w:divBdr>
            <w:top w:val="none" w:sz="0" w:space="0" w:color="auto"/>
            <w:left w:val="none" w:sz="0" w:space="0" w:color="auto"/>
            <w:bottom w:val="none" w:sz="0" w:space="0" w:color="auto"/>
            <w:right w:val="none" w:sz="0" w:space="0" w:color="auto"/>
          </w:divBdr>
          <w:divsChild>
            <w:div w:id="126002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153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436">
      <w:bodyDiv w:val="1"/>
      <w:marLeft w:val="0"/>
      <w:marRight w:val="0"/>
      <w:marTop w:val="0"/>
      <w:marBottom w:val="0"/>
      <w:divBdr>
        <w:top w:val="none" w:sz="0" w:space="0" w:color="auto"/>
        <w:left w:val="none" w:sz="0" w:space="0" w:color="auto"/>
        <w:bottom w:val="none" w:sz="0" w:space="0" w:color="auto"/>
        <w:right w:val="none" w:sz="0" w:space="0" w:color="auto"/>
      </w:divBdr>
    </w:div>
    <w:div w:id="408313795">
      <w:bodyDiv w:val="1"/>
      <w:marLeft w:val="0"/>
      <w:marRight w:val="0"/>
      <w:marTop w:val="0"/>
      <w:marBottom w:val="0"/>
      <w:divBdr>
        <w:top w:val="none" w:sz="0" w:space="0" w:color="auto"/>
        <w:left w:val="none" w:sz="0" w:space="0" w:color="auto"/>
        <w:bottom w:val="none" w:sz="0" w:space="0" w:color="auto"/>
        <w:right w:val="none" w:sz="0" w:space="0" w:color="auto"/>
      </w:divBdr>
    </w:div>
    <w:div w:id="556473623">
      <w:bodyDiv w:val="1"/>
      <w:marLeft w:val="0"/>
      <w:marRight w:val="0"/>
      <w:marTop w:val="0"/>
      <w:marBottom w:val="0"/>
      <w:divBdr>
        <w:top w:val="none" w:sz="0" w:space="0" w:color="auto"/>
        <w:left w:val="none" w:sz="0" w:space="0" w:color="auto"/>
        <w:bottom w:val="none" w:sz="0" w:space="0" w:color="auto"/>
        <w:right w:val="none" w:sz="0" w:space="0" w:color="auto"/>
      </w:divBdr>
      <w:divsChild>
        <w:div w:id="68297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2081">
      <w:bodyDiv w:val="1"/>
      <w:marLeft w:val="0"/>
      <w:marRight w:val="0"/>
      <w:marTop w:val="0"/>
      <w:marBottom w:val="0"/>
      <w:divBdr>
        <w:top w:val="none" w:sz="0" w:space="0" w:color="auto"/>
        <w:left w:val="none" w:sz="0" w:space="0" w:color="auto"/>
        <w:bottom w:val="none" w:sz="0" w:space="0" w:color="auto"/>
        <w:right w:val="none" w:sz="0" w:space="0" w:color="auto"/>
      </w:divBdr>
    </w:div>
    <w:div w:id="743338783">
      <w:bodyDiv w:val="1"/>
      <w:marLeft w:val="0"/>
      <w:marRight w:val="0"/>
      <w:marTop w:val="0"/>
      <w:marBottom w:val="0"/>
      <w:divBdr>
        <w:top w:val="none" w:sz="0" w:space="0" w:color="auto"/>
        <w:left w:val="none" w:sz="0" w:space="0" w:color="auto"/>
        <w:bottom w:val="none" w:sz="0" w:space="0" w:color="auto"/>
        <w:right w:val="none" w:sz="0" w:space="0" w:color="auto"/>
      </w:divBdr>
    </w:div>
    <w:div w:id="835655097">
      <w:bodyDiv w:val="1"/>
      <w:marLeft w:val="0"/>
      <w:marRight w:val="0"/>
      <w:marTop w:val="0"/>
      <w:marBottom w:val="0"/>
      <w:divBdr>
        <w:top w:val="none" w:sz="0" w:space="0" w:color="auto"/>
        <w:left w:val="none" w:sz="0" w:space="0" w:color="auto"/>
        <w:bottom w:val="none" w:sz="0" w:space="0" w:color="auto"/>
        <w:right w:val="none" w:sz="0" w:space="0" w:color="auto"/>
      </w:divBdr>
    </w:div>
    <w:div w:id="873079044">
      <w:bodyDiv w:val="1"/>
      <w:marLeft w:val="0"/>
      <w:marRight w:val="0"/>
      <w:marTop w:val="0"/>
      <w:marBottom w:val="0"/>
      <w:divBdr>
        <w:top w:val="none" w:sz="0" w:space="0" w:color="auto"/>
        <w:left w:val="none" w:sz="0" w:space="0" w:color="auto"/>
        <w:bottom w:val="none" w:sz="0" w:space="0" w:color="auto"/>
        <w:right w:val="none" w:sz="0" w:space="0" w:color="auto"/>
      </w:divBdr>
    </w:div>
    <w:div w:id="922684594">
      <w:bodyDiv w:val="1"/>
      <w:marLeft w:val="0"/>
      <w:marRight w:val="0"/>
      <w:marTop w:val="0"/>
      <w:marBottom w:val="0"/>
      <w:divBdr>
        <w:top w:val="none" w:sz="0" w:space="0" w:color="auto"/>
        <w:left w:val="none" w:sz="0" w:space="0" w:color="auto"/>
        <w:bottom w:val="none" w:sz="0" w:space="0" w:color="auto"/>
        <w:right w:val="none" w:sz="0" w:space="0" w:color="auto"/>
      </w:divBdr>
    </w:div>
    <w:div w:id="1009598660">
      <w:bodyDiv w:val="1"/>
      <w:marLeft w:val="0"/>
      <w:marRight w:val="0"/>
      <w:marTop w:val="0"/>
      <w:marBottom w:val="0"/>
      <w:divBdr>
        <w:top w:val="none" w:sz="0" w:space="0" w:color="auto"/>
        <w:left w:val="none" w:sz="0" w:space="0" w:color="auto"/>
        <w:bottom w:val="none" w:sz="0" w:space="0" w:color="auto"/>
        <w:right w:val="none" w:sz="0" w:space="0" w:color="auto"/>
      </w:divBdr>
    </w:div>
    <w:div w:id="1037899211">
      <w:bodyDiv w:val="1"/>
      <w:marLeft w:val="0"/>
      <w:marRight w:val="0"/>
      <w:marTop w:val="0"/>
      <w:marBottom w:val="0"/>
      <w:divBdr>
        <w:top w:val="none" w:sz="0" w:space="0" w:color="auto"/>
        <w:left w:val="none" w:sz="0" w:space="0" w:color="auto"/>
        <w:bottom w:val="none" w:sz="0" w:space="0" w:color="auto"/>
        <w:right w:val="none" w:sz="0" w:space="0" w:color="auto"/>
      </w:divBdr>
    </w:div>
    <w:div w:id="1071997895">
      <w:bodyDiv w:val="1"/>
      <w:marLeft w:val="0"/>
      <w:marRight w:val="0"/>
      <w:marTop w:val="0"/>
      <w:marBottom w:val="0"/>
      <w:divBdr>
        <w:top w:val="none" w:sz="0" w:space="0" w:color="auto"/>
        <w:left w:val="none" w:sz="0" w:space="0" w:color="auto"/>
        <w:bottom w:val="none" w:sz="0" w:space="0" w:color="auto"/>
        <w:right w:val="none" w:sz="0" w:space="0" w:color="auto"/>
      </w:divBdr>
      <w:divsChild>
        <w:div w:id="1768382136">
          <w:marLeft w:val="0"/>
          <w:marRight w:val="0"/>
          <w:marTop w:val="0"/>
          <w:marBottom w:val="0"/>
          <w:divBdr>
            <w:top w:val="none" w:sz="0" w:space="0" w:color="auto"/>
            <w:left w:val="none" w:sz="0" w:space="0" w:color="auto"/>
            <w:bottom w:val="none" w:sz="0" w:space="0" w:color="auto"/>
            <w:right w:val="none" w:sz="0" w:space="0" w:color="auto"/>
          </w:divBdr>
          <w:divsChild>
            <w:div w:id="1642879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537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4590936">
      <w:bodyDiv w:val="1"/>
      <w:marLeft w:val="0"/>
      <w:marRight w:val="0"/>
      <w:marTop w:val="0"/>
      <w:marBottom w:val="0"/>
      <w:divBdr>
        <w:top w:val="none" w:sz="0" w:space="0" w:color="auto"/>
        <w:left w:val="none" w:sz="0" w:space="0" w:color="auto"/>
        <w:bottom w:val="none" w:sz="0" w:space="0" w:color="auto"/>
        <w:right w:val="none" w:sz="0" w:space="0" w:color="auto"/>
      </w:divBdr>
    </w:div>
    <w:div w:id="1186288683">
      <w:bodyDiv w:val="1"/>
      <w:marLeft w:val="0"/>
      <w:marRight w:val="0"/>
      <w:marTop w:val="0"/>
      <w:marBottom w:val="0"/>
      <w:divBdr>
        <w:top w:val="none" w:sz="0" w:space="0" w:color="auto"/>
        <w:left w:val="none" w:sz="0" w:space="0" w:color="auto"/>
        <w:bottom w:val="none" w:sz="0" w:space="0" w:color="auto"/>
        <w:right w:val="none" w:sz="0" w:space="0" w:color="auto"/>
      </w:divBdr>
    </w:div>
    <w:div w:id="1312097942">
      <w:bodyDiv w:val="1"/>
      <w:marLeft w:val="0"/>
      <w:marRight w:val="0"/>
      <w:marTop w:val="0"/>
      <w:marBottom w:val="0"/>
      <w:divBdr>
        <w:top w:val="none" w:sz="0" w:space="0" w:color="auto"/>
        <w:left w:val="none" w:sz="0" w:space="0" w:color="auto"/>
        <w:bottom w:val="none" w:sz="0" w:space="0" w:color="auto"/>
        <w:right w:val="none" w:sz="0" w:space="0" w:color="auto"/>
      </w:divBdr>
    </w:div>
    <w:div w:id="1491218760">
      <w:bodyDiv w:val="1"/>
      <w:marLeft w:val="0"/>
      <w:marRight w:val="0"/>
      <w:marTop w:val="0"/>
      <w:marBottom w:val="0"/>
      <w:divBdr>
        <w:top w:val="none" w:sz="0" w:space="0" w:color="auto"/>
        <w:left w:val="none" w:sz="0" w:space="0" w:color="auto"/>
        <w:bottom w:val="none" w:sz="0" w:space="0" w:color="auto"/>
        <w:right w:val="none" w:sz="0" w:space="0" w:color="auto"/>
      </w:divBdr>
      <w:divsChild>
        <w:div w:id="1365982081">
          <w:marLeft w:val="0"/>
          <w:marRight w:val="0"/>
          <w:marTop w:val="0"/>
          <w:marBottom w:val="0"/>
          <w:divBdr>
            <w:top w:val="none" w:sz="0" w:space="0" w:color="auto"/>
            <w:left w:val="none" w:sz="0" w:space="0" w:color="auto"/>
            <w:bottom w:val="none" w:sz="0" w:space="0" w:color="auto"/>
            <w:right w:val="none" w:sz="0" w:space="0" w:color="auto"/>
          </w:divBdr>
        </w:div>
        <w:div w:id="1368216824">
          <w:marLeft w:val="0"/>
          <w:marRight w:val="0"/>
          <w:marTop w:val="0"/>
          <w:marBottom w:val="0"/>
          <w:divBdr>
            <w:top w:val="none" w:sz="0" w:space="0" w:color="auto"/>
            <w:left w:val="none" w:sz="0" w:space="0" w:color="auto"/>
            <w:bottom w:val="none" w:sz="0" w:space="0" w:color="auto"/>
            <w:right w:val="none" w:sz="0" w:space="0" w:color="auto"/>
          </w:divBdr>
        </w:div>
        <w:div w:id="1164079281">
          <w:marLeft w:val="0"/>
          <w:marRight w:val="0"/>
          <w:marTop w:val="0"/>
          <w:marBottom w:val="0"/>
          <w:divBdr>
            <w:top w:val="none" w:sz="0" w:space="0" w:color="auto"/>
            <w:left w:val="none" w:sz="0" w:space="0" w:color="auto"/>
            <w:bottom w:val="none" w:sz="0" w:space="0" w:color="auto"/>
            <w:right w:val="none" w:sz="0" w:space="0" w:color="auto"/>
          </w:divBdr>
        </w:div>
        <w:div w:id="1477264172">
          <w:marLeft w:val="0"/>
          <w:marRight w:val="0"/>
          <w:marTop w:val="0"/>
          <w:marBottom w:val="0"/>
          <w:divBdr>
            <w:top w:val="none" w:sz="0" w:space="0" w:color="auto"/>
            <w:left w:val="none" w:sz="0" w:space="0" w:color="auto"/>
            <w:bottom w:val="none" w:sz="0" w:space="0" w:color="auto"/>
            <w:right w:val="none" w:sz="0" w:space="0" w:color="auto"/>
          </w:divBdr>
        </w:div>
        <w:div w:id="100225938">
          <w:marLeft w:val="0"/>
          <w:marRight w:val="0"/>
          <w:marTop w:val="0"/>
          <w:marBottom w:val="0"/>
          <w:divBdr>
            <w:top w:val="none" w:sz="0" w:space="0" w:color="auto"/>
            <w:left w:val="none" w:sz="0" w:space="0" w:color="auto"/>
            <w:bottom w:val="none" w:sz="0" w:space="0" w:color="auto"/>
            <w:right w:val="none" w:sz="0" w:space="0" w:color="auto"/>
          </w:divBdr>
        </w:div>
        <w:div w:id="740175884">
          <w:marLeft w:val="0"/>
          <w:marRight w:val="0"/>
          <w:marTop w:val="0"/>
          <w:marBottom w:val="0"/>
          <w:divBdr>
            <w:top w:val="none" w:sz="0" w:space="0" w:color="auto"/>
            <w:left w:val="none" w:sz="0" w:space="0" w:color="auto"/>
            <w:bottom w:val="none" w:sz="0" w:space="0" w:color="auto"/>
            <w:right w:val="none" w:sz="0" w:space="0" w:color="auto"/>
          </w:divBdr>
        </w:div>
      </w:divsChild>
    </w:div>
    <w:div w:id="1659454570">
      <w:bodyDiv w:val="1"/>
      <w:marLeft w:val="0"/>
      <w:marRight w:val="0"/>
      <w:marTop w:val="0"/>
      <w:marBottom w:val="0"/>
      <w:divBdr>
        <w:top w:val="none" w:sz="0" w:space="0" w:color="auto"/>
        <w:left w:val="none" w:sz="0" w:space="0" w:color="auto"/>
        <w:bottom w:val="none" w:sz="0" w:space="0" w:color="auto"/>
        <w:right w:val="none" w:sz="0" w:space="0" w:color="auto"/>
      </w:divBdr>
    </w:div>
    <w:div w:id="1729724148">
      <w:bodyDiv w:val="1"/>
      <w:marLeft w:val="0"/>
      <w:marRight w:val="0"/>
      <w:marTop w:val="0"/>
      <w:marBottom w:val="0"/>
      <w:divBdr>
        <w:top w:val="none" w:sz="0" w:space="0" w:color="auto"/>
        <w:left w:val="none" w:sz="0" w:space="0" w:color="auto"/>
        <w:bottom w:val="none" w:sz="0" w:space="0" w:color="auto"/>
        <w:right w:val="none" w:sz="0" w:space="0" w:color="auto"/>
      </w:divBdr>
    </w:div>
    <w:div w:id="1734156857">
      <w:bodyDiv w:val="1"/>
      <w:marLeft w:val="0"/>
      <w:marRight w:val="0"/>
      <w:marTop w:val="0"/>
      <w:marBottom w:val="0"/>
      <w:divBdr>
        <w:top w:val="none" w:sz="0" w:space="0" w:color="auto"/>
        <w:left w:val="none" w:sz="0" w:space="0" w:color="auto"/>
        <w:bottom w:val="none" w:sz="0" w:space="0" w:color="auto"/>
        <w:right w:val="none" w:sz="0" w:space="0" w:color="auto"/>
      </w:divBdr>
      <w:divsChild>
        <w:div w:id="1637032285">
          <w:marLeft w:val="0"/>
          <w:marRight w:val="0"/>
          <w:marTop w:val="0"/>
          <w:marBottom w:val="0"/>
          <w:divBdr>
            <w:top w:val="none" w:sz="0" w:space="0" w:color="auto"/>
            <w:left w:val="none" w:sz="0" w:space="0" w:color="auto"/>
            <w:bottom w:val="none" w:sz="0" w:space="0" w:color="auto"/>
            <w:right w:val="none" w:sz="0" w:space="0" w:color="auto"/>
          </w:divBdr>
          <w:divsChild>
            <w:div w:id="464126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973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26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930749">
      <w:bodyDiv w:val="1"/>
      <w:marLeft w:val="0"/>
      <w:marRight w:val="0"/>
      <w:marTop w:val="0"/>
      <w:marBottom w:val="0"/>
      <w:divBdr>
        <w:top w:val="none" w:sz="0" w:space="0" w:color="auto"/>
        <w:left w:val="none" w:sz="0" w:space="0" w:color="auto"/>
        <w:bottom w:val="none" w:sz="0" w:space="0" w:color="auto"/>
        <w:right w:val="none" w:sz="0" w:space="0" w:color="auto"/>
      </w:divBdr>
      <w:divsChild>
        <w:div w:id="7504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654526">
      <w:bodyDiv w:val="1"/>
      <w:marLeft w:val="0"/>
      <w:marRight w:val="0"/>
      <w:marTop w:val="0"/>
      <w:marBottom w:val="0"/>
      <w:divBdr>
        <w:top w:val="none" w:sz="0" w:space="0" w:color="auto"/>
        <w:left w:val="none" w:sz="0" w:space="0" w:color="auto"/>
        <w:bottom w:val="none" w:sz="0" w:space="0" w:color="auto"/>
        <w:right w:val="none" w:sz="0" w:space="0" w:color="auto"/>
      </w:divBdr>
      <w:divsChild>
        <w:div w:id="146669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31062">
      <w:bodyDiv w:val="1"/>
      <w:marLeft w:val="0"/>
      <w:marRight w:val="0"/>
      <w:marTop w:val="0"/>
      <w:marBottom w:val="0"/>
      <w:divBdr>
        <w:top w:val="none" w:sz="0" w:space="0" w:color="auto"/>
        <w:left w:val="none" w:sz="0" w:space="0" w:color="auto"/>
        <w:bottom w:val="none" w:sz="0" w:space="0" w:color="auto"/>
        <w:right w:val="none" w:sz="0" w:space="0" w:color="auto"/>
      </w:divBdr>
      <w:divsChild>
        <w:div w:id="1083524594">
          <w:marLeft w:val="0"/>
          <w:marRight w:val="0"/>
          <w:marTop w:val="0"/>
          <w:marBottom w:val="0"/>
          <w:divBdr>
            <w:top w:val="none" w:sz="0" w:space="0" w:color="auto"/>
            <w:left w:val="none" w:sz="0" w:space="0" w:color="auto"/>
            <w:bottom w:val="none" w:sz="0" w:space="0" w:color="auto"/>
            <w:right w:val="none" w:sz="0" w:space="0" w:color="auto"/>
          </w:divBdr>
          <w:divsChild>
            <w:div w:id="204736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5667492">
      <w:bodyDiv w:val="1"/>
      <w:marLeft w:val="0"/>
      <w:marRight w:val="0"/>
      <w:marTop w:val="0"/>
      <w:marBottom w:val="0"/>
      <w:divBdr>
        <w:top w:val="none" w:sz="0" w:space="0" w:color="auto"/>
        <w:left w:val="none" w:sz="0" w:space="0" w:color="auto"/>
        <w:bottom w:val="none" w:sz="0" w:space="0" w:color="auto"/>
        <w:right w:val="none" w:sz="0" w:space="0" w:color="auto"/>
      </w:divBdr>
    </w:div>
    <w:div w:id="21467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brew</dc:creator>
  <cp:lastModifiedBy>Miriam Bird</cp:lastModifiedBy>
  <cp:revision>5</cp:revision>
  <cp:lastPrinted>2019-03-06T17:12:00Z</cp:lastPrinted>
  <dcterms:created xsi:type="dcterms:W3CDTF">2020-07-03T19:14:00Z</dcterms:created>
  <dcterms:modified xsi:type="dcterms:W3CDTF">2020-07-03T23:52:00Z</dcterms:modified>
</cp:coreProperties>
</file>